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B26" w:rsidRDefault="0039752E">
      <w:pPr>
        <w:pStyle w:val="Heading1"/>
        <w:spacing w:before="75"/>
        <w:ind w:left="43" w:right="64"/>
        <w:jc w:val="center"/>
      </w:pPr>
      <w:r>
        <w:t>CỘNG HÒA XÃ HỘI CHỦ NGHĨA VIỆT NAM</w:t>
      </w:r>
    </w:p>
    <w:p w:rsidR="008B5B26" w:rsidRDefault="0039752E">
      <w:pPr>
        <w:pBdr>
          <w:top w:val="nil"/>
          <w:left w:val="nil"/>
          <w:bottom w:val="nil"/>
          <w:right w:val="nil"/>
          <w:between w:val="nil"/>
        </w:pBdr>
        <w:spacing w:before="50"/>
        <w:ind w:left="43" w:right="58"/>
        <w:jc w:val="center"/>
        <w:rPr>
          <w:color w:val="000000"/>
          <w:sz w:val="24"/>
          <w:szCs w:val="24"/>
        </w:rPr>
      </w:pPr>
      <w:r>
        <w:rPr>
          <w:color w:val="000000"/>
          <w:sz w:val="24"/>
          <w:szCs w:val="24"/>
        </w:rPr>
        <w:t>Độc lập – Tự do – Hạnh phúc</w:t>
      </w:r>
    </w:p>
    <w:p w:rsidR="008B5B26" w:rsidRDefault="0039752E">
      <w:pPr>
        <w:pStyle w:val="Heading1"/>
        <w:spacing w:before="61"/>
        <w:ind w:left="43" w:right="62"/>
        <w:jc w:val="center"/>
      </w:pPr>
      <w:r>
        <w:t>-------o0o------</w:t>
      </w:r>
    </w:p>
    <w:p w:rsidR="008B5B26" w:rsidRDefault="0039752E">
      <w:pPr>
        <w:spacing w:before="211"/>
        <w:ind w:left="43" w:right="58"/>
        <w:jc w:val="center"/>
        <w:rPr>
          <w:b/>
          <w:sz w:val="24"/>
          <w:szCs w:val="24"/>
        </w:rPr>
      </w:pPr>
      <w:r>
        <w:rPr>
          <w:b/>
          <w:sz w:val="24"/>
          <w:szCs w:val="24"/>
        </w:rPr>
        <w:t>THỎA THUẬN ĐẶT CỌC</w:t>
      </w:r>
    </w:p>
    <w:p w:rsidR="008B5B26" w:rsidRDefault="0039752E">
      <w:pPr>
        <w:tabs>
          <w:tab w:val="left" w:pos="6467"/>
        </w:tabs>
        <w:spacing w:before="122"/>
        <w:ind w:left="43"/>
        <w:jc w:val="center"/>
        <w:rPr>
          <w:i/>
          <w:sz w:val="24"/>
          <w:szCs w:val="24"/>
        </w:rPr>
      </w:pPr>
      <w:r>
        <w:rPr>
          <w:i/>
          <w:sz w:val="24"/>
          <w:szCs w:val="24"/>
        </w:rPr>
        <w:t>(V/v: Đảm bảo ký kết Hợp Đồng Mua Bán Căn Hộ số ...... /....../</w:t>
      </w:r>
      <w:r>
        <w:rPr>
          <w:i/>
          <w:sz w:val="24"/>
          <w:szCs w:val="24"/>
        </w:rPr>
        <w:tab/>
        <w:t>)</w:t>
      </w:r>
    </w:p>
    <w:p w:rsidR="008B5B26" w:rsidRDefault="008B5B26">
      <w:pPr>
        <w:pBdr>
          <w:top w:val="nil"/>
          <w:left w:val="nil"/>
          <w:bottom w:val="nil"/>
          <w:right w:val="nil"/>
          <w:between w:val="nil"/>
        </w:pBdr>
        <w:spacing w:before="9"/>
        <w:rPr>
          <w:i/>
          <w:color w:val="000000"/>
          <w:sz w:val="33"/>
          <w:szCs w:val="33"/>
        </w:rPr>
      </w:pPr>
    </w:p>
    <w:p w:rsidR="008B5B26" w:rsidRDefault="0039752E">
      <w:pPr>
        <w:pBdr>
          <w:top w:val="nil"/>
          <w:left w:val="nil"/>
          <w:bottom w:val="nil"/>
          <w:right w:val="nil"/>
          <w:between w:val="nil"/>
        </w:pBdr>
        <w:tabs>
          <w:tab w:val="left" w:pos="6314"/>
        </w:tabs>
        <w:spacing w:before="1"/>
        <w:ind w:left="100"/>
        <w:rPr>
          <w:color w:val="000000"/>
          <w:sz w:val="24"/>
          <w:szCs w:val="24"/>
        </w:rPr>
      </w:pPr>
      <w:r>
        <w:rPr>
          <w:color w:val="000000"/>
          <w:sz w:val="24"/>
          <w:szCs w:val="24"/>
        </w:rPr>
        <w:t>Hôm nay, ngày ...........................................,  tại</w:t>
      </w:r>
      <w:r w:rsidR="003F7228">
        <w:rPr>
          <w:color w:val="000000"/>
          <w:sz w:val="24"/>
          <w:szCs w:val="24"/>
          <w:lang w:val="en-CA"/>
        </w:rPr>
        <w:t>……………………………...</w:t>
      </w:r>
      <w:bookmarkStart w:id="0" w:name="_GoBack"/>
      <w:bookmarkEnd w:id="0"/>
      <w:r>
        <w:rPr>
          <w:color w:val="000000"/>
          <w:sz w:val="24"/>
          <w:szCs w:val="24"/>
        </w:rPr>
        <w:t>, chúng tôi gồm có:</w:t>
      </w:r>
    </w:p>
    <w:p w:rsidR="008B5B26" w:rsidRDefault="0039752E">
      <w:pPr>
        <w:pStyle w:val="Heading1"/>
        <w:numPr>
          <w:ilvl w:val="0"/>
          <w:numId w:val="4"/>
        </w:numPr>
        <w:tabs>
          <w:tab w:val="left" w:pos="820"/>
          <w:tab w:val="left" w:pos="821"/>
        </w:tabs>
        <w:spacing w:before="209"/>
        <w:ind w:hanging="721"/>
      </w:pPr>
      <w:r>
        <w:t>BÊN NHẬN ĐẶT CỌC:</w:t>
      </w:r>
    </w:p>
    <w:p w:rsidR="008B5B26" w:rsidRDefault="0039752E">
      <w:pPr>
        <w:spacing w:before="201"/>
        <w:ind w:left="808"/>
        <w:rPr>
          <w:b/>
          <w:sz w:val="24"/>
          <w:szCs w:val="24"/>
        </w:rPr>
      </w:pPr>
      <w:r>
        <w:rPr>
          <w:b/>
          <w:sz w:val="24"/>
          <w:szCs w:val="24"/>
        </w:rPr>
        <w:t>CÔNG TY ………………………………..</w:t>
      </w:r>
    </w:p>
    <w:p w:rsidR="008B5B26" w:rsidRDefault="0039752E">
      <w:pPr>
        <w:pBdr>
          <w:top w:val="nil"/>
          <w:left w:val="nil"/>
          <w:bottom w:val="nil"/>
          <w:right w:val="nil"/>
          <w:between w:val="nil"/>
        </w:pBdr>
        <w:tabs>
          <w:tab w:val="left" w:pos="8905"/>
        </w:tabs>
        <w:spacing w:before="199" w:line="312" w:lineRule="auto"/>
        <w:ind w:left="808" w:right="114"/>
        <w:rPr>
          <w:color w:val="000000"/>
          <w:sz w:val="24"/>
          <w:szCs w:val="24"/>
        </w:rPr>
      </w:pPr>
      <w:r>
        <w:rPr>
          <w:color w:val="000000"/>
          <w:sz w:val="24"/>
          <w:szCs w:val="24"/>
        </w:rPr>
        <w:t>Mã số Doanh nghiệp/Giấy chứng nhận Đăng ký doanh nghiệp số ………..do Phòng Đăng ký kinh doanh – Sở Kế hoạch và Đầu tư ……….cấp lần đầu ngày</w:t>
      </w:r>
      <w:r>
        <w:rPr>
          <w:color w:val="000000"/>
          <w:sz w:val="24"/>
          <w:szCs w:val="24"/>
        </w:rPr>
        <w:tab/>
        <w:t>và</w:t>
      </w:r>
    </w:p>
    <w:p w:rsidR="008B5B26" w:rsidRDefault="0039752E">
      <w:pPr>
        <w:pBdr>
          <w:top w:val="nil"/>
          <w:left w:val="nil"/>
          <w:bottom w:val="nil"/>
          <w:right w:val="nil"/>
          <w:between w:val="nil"/>
        </w:pBdr>
        <w:spacing w:before="1"/>
        <w:ind w:left="808"/>
        <w:rPr>
          <w:color w:val="000000"/>
          <w:sz w:val="24"/>
          <w:szCs w:val="24"/>
        </w:rPr>
      </w:pPr>
      <w:r>
        <w:rPr>
          <w:color w:val="000000"/>
          <w:sz w:val="24"/>
          <w:szCs w:val="24"/>
        </w:rPr>
        <w:t>các lần sửa đổi, bổ sung.</w:t>
      </w:r>
    </w:p>
    <w:p w:rsidR="008B5B26" w:rsidRDefault="0039752E">
      <w:pPr>
        <w:pBdr>
          <w:top w:val="nil"/>
          <w:left w:val="nil"/>
          <w:bottom w:val="nil"/>
          <w:right w:val="nil"/>
          <w:between w:val="nil"/>
        </w:pBdr>
        <w:spacing w:before="202"/>
        <w:ind w:left="808"/>
        <w:rPr>
          <w:color w:val="000000"/>
          <w:sz w:val="24"/>
          <w:szCs w:val="24"/>
        </w:rPr>
      </w:pPr>
      <w:r>
        <w:rPr>
          <w:color w:val="000000"/>
          <w:sz w:val="24"/>
          <w:szCs w:val="24"/>
        </w:rPr>
        <w:t>Địa chỉ trụ sở chính: ……………………...</w:t>
      </w:r>
    </w:p>
    <w:p w:rsidR="008B5B26" w:rsidRDefault="0039752E">
      <w:pPr>
        <w:pBdr>
          <w:top w:val="nil"/>
          <w:left w:val="nil"/>
          <w:bottom w:val="nil"/>
          <w:right w:val="nil"/>
          <w:between w:val="nil"/>
        </w:pBdr>
        <w:spacing w:before="204"/>
        <w:ind w:left="808"/>
        <w:rPr>
          <w:color w:val="000000"/>
          <w:sz w:val="24"/>
          <w:szCs w:val="24"/>
        </w:rPr>
      </w:pPr>
      <w:r>
        <w:rPr>
          <w:color w:val="000000"/>
          <w:sz w:val="24"/>
          <w:szCs w:val="24"/>
        </w:rPr>
        <w:t>Đại diện bởi: ……….. - Chức vụ: ………..</w:t>
      </w:r>
    </w:p>
    <w:p w:rsidR="008B5B26" w:rsidRDefault="0039752E">
      <w:pPr>
        <w:pBdr>
          <w:top w:val="nil"/>
          <w:left w:val="nil"/>
          <w:bottom w:val="nil"/>
          <w:right w:val="nil"/>
          <w:between w:val="nil"/>
        </w:pBdr>
        <w:spacing w:before="201"/>
        <w:ind w:left="820"/>
        <w:rPr>
          <w:color w:val="000000"/>
          <w:sz w:val="24"/>
          <w:szCs w:val="24"/>
        </w:rPr>
      </w:pPr>
      <w:r>
        <w:rPr>
          <w:color w:val="000000"/>
          <w:sz w:val="24"/>
          <w:szCs w:val="24"/>
        </w:rPr>
        <w:t>Số CMND: ………. do Công an ………. cấp ngày …………</w:t>
      </w:r>
    </w:p>
    <w:p w:rsidR="008B5B26" w:rsidRDefault="0039752E">
      <w:pPr>
        <w:pBdr>
          <w:top w:val="nil"/>
          <w:left w:val="nil"/>
          <w:bottom w:val="nil"/>
          <w:right w:val="nil"/>
          <w:between w:val="nil"/>
        </w:pBdr>
        <w:spacing w:before="204"/>
        <w:ind w:left="808"/>
        <w:rPr>
          <w:color w:val="000000"/>
          <w:sz w:val="24"/>
          <w:szCs w:val="24"/>
        </w:rPr>
      </w:pPr>
      <w:r>
        <w:rPr>
          <w:color w:val="000000"/>
          <w:sz w:val="24"/>
          <w:szCs w:val="24"/>
        </w:rPr>
        <w:t>Theo giấy ủy quyền số ………… ký ngày ………….</w:t>
      </w:r>
    </w:p>
    <w:p w:rsidR="008B5B26" w:rsidRDefault="0039752E">
      <w:pPr>
        <w:pBdr>
          <w:top w:val="nil"/>
          <w:left w:val="nil"/>
          <w:bottom w:val="nil"/>
          <w:right w:val="nil"/>
          <w:between w:val="nil"/>
        </w:pBdr>
        <w:spacing w:before="202"/>
        <w:ind w:left="808"/>
        <w:rPr>
          <w:color w:val="000000"/>
          <w:sz w:val="24"/>
          <w:szCs w:val="24"/>
        </w:rPr>
      </w:pPr>
      <w:r>
        <w:rPr>
          <w:color w:val="000000"/>
          <w:sz w:val="24"/>
          <w:szCs w:val="24"/>
        </w:rPr>
        <w:t>Điện thoại Công ty: ………………</w:t>
      </w:r>
    </w:p>
    <w:p w:rsidR="008B5B26" w:rsidRDefault="0039752E">
      <w:pPr>
        <w:pBdr>
          <w:top w:val="nil"/>
          <w:left w:val="nil"/>
          <w:bottom w:val="nil"/>
          <w:right w:val="nil"/>
          <w:between w:val="nil"/>
        </w:pBdr>
        <w:spacing w:before="204"/>
        <w:ind w:left="808"/>
        <w:rPr>
          <w:color w:val="000000"/>
          <w:sz w:val="24"/>
          <w:szCs w:val="24"/>
        </w:rPr>
      </w:pPr>
      <w:r>
        <w:rPr>
          <w:color w:val="000000"/>
          <w:sz w:val="24"/>
          <w:szCs w:val="24"/>
        </w:rPr>
        <w:t>Tên tài khoản: ………………….</w:t>
      </w:r>
    </w:p>
    <w:p w:rsidR="008B5B26" w:rsidRDefault="0039752E">
      <w:pPr>
        <w:pBdr>
          <w:top w:val="nil"/>
          <w:left w:val="nil"/>
          <w:bottom w:val="nil"/>
          <w:right w:val="nil"/>
          <w:between w:val="nil"/>
        </w:pBdr>
        <w:spacing w:before="202"/>
        <w:ind w:left="808"/>
        <w:rPr>
          <w:color w:val="000000"/>
          <w:sz w:val="24"/>
          <w:szCs w:val="24"/>
        </w:rPr>
      </w:pPr>
      <w:r>
        <w:rPr>
          <w:color w:val="000000"/>
          <w:sz w:val="24"/>
          <w:szCs w:val="24"/>
        </w:rPr>
        <w:t>Số tài khoản: ……. tại: Ngân hàng ……….</w:t>
      </w:r>
    </w:p>
    <w:p w:rsidR="008B5B26" w:rsidRDefault="0039752E">
      <w:pPr>
        <w:pBdr>
          <w:top w:val="nil"/>
          <w:left w:val="nil"/>
          <w:bottom w:val="nil"/>
          <w:right w:val="nil"/>
          <w:between w:val="nil"/>
        </w:pBdr>
        <w:spacing w:before="204"/>
        <w:ind w:left="808"/>
        <w:rPr>
          <w:color w:val="000000"/>
          <w:sz w:val="24"/>
          <w:szCs w:val="24"/>
        </w:rPr>
      </w:pPr>
      <w:r>
        <w:rPr>
          <w:color w:val="000000"/>
          <w:sz w:val="24"/>
          <w:szCs w:val="24"/>
        </w:rPr>
        <w:t>Hoặc số tài khoản: ……. tại Ngân hàng …………</w:t>
      </w:r>
    </w:p>
    <w:p w:rsidR="008B5B26" w:rsidRDefault="0039752E">
      <w:pPr>
        <w:pStyle w:val="Heading1"/>
        <w:spacing w:before="206"/>
        <w:ind w:left="820"/>
      </w:pPr>
      <w:r>
        <w:t>Và</w:t>
      </w:r>
    </w:p>
    <w:p w:rsidR="008B5B26" w:rsidRDefault="0039752E">
      <w:pPr>
        <w:numPr>
          <w:ilvl w:val="0"/>
          <w:numId w:val="4"/>
        </w:numPr>
        <w:pBdr>
          <w:top w:val="nil"/>
          <w:left w:val="nil"/>
          <w:bottom w:val="nil"/>
          <w:right w:val="nil"/>
          <w:between w:val="nil"/>
        </w:pBdr>
        <w:tabs>
          <w:tab w:val="left" w:pos="820"/>
          <w:tab w:val="left" w:pos="821"/>
        </w:tabs>
        <w:spacing w:before="204"/>
        <w:ind w:hanging="721"/>
        <w:rPr>
          <w:b/>
          <w:color w:val="000000"/>
          <w:sz w:val="24"/>
          <w:szCs w:val="24"/>
        </w:rPr>
      </w:pPr>
      <w:r>
        <w:rPr>
          <w:b/>
          <w:color w:val="000000"/>
          <w:sz w:val="24"/>
          <w:szCs w:val="24"/>
        </w:rPr>
        <w:t>BÊN ĐẶT CỌC: Ông (bà):</w:t>
      </w:r>
    </w:p>
    <w:p w:rsidR="008B5B26" w:rsidRDefault="0039752E">
      <w:pPr>
        <w:pBdr>
          <w:top w:val="nil"/>
          <w:left w:val="nil"/>
          <w:bottom w:val="nil"/>
          <w:right w:val="nil"/>
          <w:between w:val="nil"/>
        </w:pBdr>
        <w:spacing w:before="197" w:line="417" w:lineRule="auto"/>
        <w:ind w:left="820" w:right="2643"/>
        <w:rPr>
          <w:color w:val="000000"/>
          <w:sz w:val="24"/>
          <w:szCs w:val="24"/>
        </w:rPr>
      </w:pPr>
      <w:r>
        <w:rPr>
          <w:color w:val="000000"/>
          <w:sz w:val="24"/>
          <w:szCs w:val="24"/>
        </w:rPr>
        <w:t>Số CMND/hộ chiếu/CCCD số: ….. cấp ngày: …… tại …… Hộ khẩu thường trú: ………………………….</w:t>
      </w:r>
    </w:p>
    <w:p w:rsidR="008B5B26" w:rsidRDefault="0039752E">
      <w:pPr>
        <w:pBdr>
          <w:top w:val="nil"/>
          <w:left w:val="nil"/>
          <w:bottom w:val="nil"/>
          <w:right w:val="nil"/>
          <w:between w:val="nil"/>
        </w:pBdr>
        <w:spacing w:line="273" w:lineRule="auto"/>
        <w:ind w:left="820"/>
        <w:rPr>
          <w:color w:val="000000"/>
          <w:sz w:val="24"/>
          <w:szCs w:val="24"/>
        </w:rPr>
      </w:pPr>
      <w:r>
        <w:rPr>
          <w:color w:val="000000"/>
          <w:sz w:val="24"/>
          <w:szCs w:val="24"/>
        </w:rPr>
        <w:t>Địa chỉ liên hệ: ………………………….</w:t>
      </w:r>
    </w:p>
    <w:p w:rsidR="008B5B26" w:rsidRDefault="0039752E">
      <w:pPr>
        <w:pBdr>
          <w:top w:val="nil"/>
          <w:left w:val="nil"/>
          <w:bottom w:val="nil"/>
          <w:right w:val="nil"/>
          <w:between w:val="nil"/>
        </w:pBdr>
        <w:spacing w:before="204"/>
        <w:ind w:left="820"/>
        <w:rPr>
          <w:color w:val="000000"/>
          <w:sz w:val="24"/>
          <w:szCs w:val="24"/>
        </w:rPr>
      </w:pPr>
      <w:r>
        <w:rPr>
          <w:color w:val="000000"/>
          <w:sz w:val="24"/>
          <w:szCs w:val="24"/>
        </w:rPr>
        <w:t>Điện thoại: ………………………….</w:t>
      </w:r>
    </w:p>
    <w:p w:rsidR="008B5B26" w:rsidRDefault="0039752E">
      <w:pPr>
        <w:pBdr>
          <w:top w:val="nil"/>
          <w:left w:val="nil"/>
          <w:bottom w:val="nil"/>
          <w:right w:val="nil"/>
          <w:between w:val="nil"/>
        </w:pBdr>
        <w:spacing w:before="203"/>
        <w:ind w:left="820"/>
        <w:rPr>
          <w:color w:val="000000"/>
          <w:sz w:val="24"/>
          <w:szCs w:val="24"/>
        </w:rPr>
      </w:pPr>
      <w:r>
        <w:rPr>
          <w:color w:val="000000"/>
          <w:sz w:val="24"/>
          <w:szCs w:val="24"/>
        </w:rPr>
        <w:t>Email: ………………………….</w:t>
      </w:r>
    </w:p>
    <w:p w:rsidR="008B5B26" w:rsidRDefault="0039752E">
      <w:pPr>
        <w:pBdr>
          <w:top w:val="nil"/>
          <w:left w:val="nil"/>
          <w:bottom w:val="nil"/>
          <w:right w:val="nil"/>
          <w:between w:val="nil"/>
        </w:pBdr>
        <w:tabs>
          <w:tab w:val="left" w:pos="5568"/>
        </w:tabs>
        <w:spacing w:before="204" w:line="312" w:lineRule="auto"/>
        <w:ind w:left="100" w:right="115"/>
        <w:rPr>
          <w:color w:val="000000"/>
          <w:sz w:val="24"/>
          <w:szCs w:val="24"/>
        </w:rPr>
      </w:pPr>
      <w:r>
        <w:rPr>
          <w:color w:val="000000"/>
          <w:sz w:val="24"/>
          <w:szCs w:val="24"/>
        </w:rPr>
        <w:t>Các Bên tự nguyện và thống nhất ký kết thỏa thuận đặt cọc này (“</w:t>
      </w:r>
      <w:r>
        <w:rPr>
          <w:b/>
          <w:color w:val="000000"/>
          <w:sz w:val="24"/>
          <w:szCs w:val="24"/>
        </w:rPr>
        <w:t>Thỏa Thuận</w:t>
      </w:r>
      <w:r>
        <w:rPr>
          <w:color w:val="000000"/>
          <w:sz w:val="24"/>
          <w:szCs w:val="24"/>
        </w:rPr>
        <w:t>”) để đảm bảo việc ký kết Hợp Đồng Mua Bán Căn Hộ số ...... /...../</w:t>
      </w:r>
      <w:r>
        <w:rPr>
          <w:color w:val="000000"/>
          <w:sz w:val="24"/>
          <w:szCs w:val="24"/>
        </w:rPr>
        <w:tab/>
      </w:r>
      <w:r>
        <w:rPr>
          <w:b/>
          <w:color w:val="000000"/>
          <w:sz w:val="24"/>
          <w:szCs w:val="24"/>
        </w:rPr>
        <w:t xml:space="preserve">) </w:t>
      </w:r>
      <w:r>
        <w:rPr>
          <w:color w:val="000000"/>
          <w:sz w:val="24"/>
          <w:szCs w:val="24"/>
        </w:rPr>
        <w:t>(“</w:t>
      </w:r>
      <w:r>
        <w:rPr>
          <w:b/>
          <w:color w:val="000000"/>
          <w:sz w:val="24"/>
          <w:szCs w:val="24"/>
        </w:rPr>
        <w:t>Hợp Đồng Mua Bán</w:t>
      </w:r>
      <w:r>
        <w:rPr>
          <w:color w:val="000000"/>
          <w:sz w:val="24"/>
          <w:szCs w:val="24"/>
        </w:rPr>
        <w:t>”) tại Dự án</w:t>
      </w:r>
    </w:p>
    <w:p w:rsidR="008B5B26" w:rsidRDefault="0039752E">
      <w:pPr>
        <w:pBdr>
          <w:top w:val="nil"/>
          <w:left w:val="nil"/>
          <w:bottom w:val="nil"/>
          <w:right w:val="nil"/>
          <w:between w:val="nil"/>
        </w:pBdr>
        <w:tabs>
          <w:tab w:val="left" w:pos="2942"/>
        </w:tabs>
        <w:spacing w:line="274" w:lineRule="auto"/>
        <w:ind w:left="100"/>
        <w:rPr>
          <w:color w:val="000000"/>
          <w:sz w:val="24"/>
          <w:szCs w:val="24"/>
        </w:rPr>
      </w:pPr>
      <w:r>
        <w:rPr>
          <w:color w:val="000000"/>
          <w:sz w:val="24"/>
          <w:szCs w:val="24"/>
        </w:rPr>
        <w:t>……………. (hoặc một tên gọi khác theo quyết định của Chủ Đầu Tư hoặc Cơ</w:t>
      </w:r>
      <w:r>
        <w:rPr>
          <w:sz w:val="24"/>
          <w:szCs w:val="24"/>
        </w:rPr>
        <w:t xml:space="preserve"> </w:t>
      </w:r>
      <w:r>
        <w:rPr>
          <w:color w:val="000000"/>
          <w:sz w:val="24"/>
          <w:szCs w:val="24"/>
        </w:rPr>
        <w:t>quan Nhà nước tùy từng thời điểm) ("</w:t>
      </w:r>
      <w:r>
        <w:rPr>
          <w:b/>
          <w:color w:val="000000"/>
          <w:sz w:val="24"/>
          <w:szCs w:val="24"/>
        </w:rPr>
        <w:t>Dự Án</w:t>
      </w:r>
      <w:r>
        <w:rPr>
          <w:color w:val="000000"/>
          <w:sz w:val="24"/>
          <w:szCs w:val="24"/>
        </w:rPr>
        <w:t>") với các nội dung sau đây:</w:t>
      </w:r>
    </w:p>
    <w:p w:rsidR="008B5B26" w:rsidRDefault="0039752E">
      <w:pPr>
        <w:pStyle w:val="Heading1"/>
        <w:tabs>
          <w:tab w:val="left" w:pos="1540"/>
        </w:tabs>
        <w:spacing w:before="206"/>
        <w:ind w:firstLine="100"/>
      </w:pPr>
      <w:r>
        <w:t>Điều 1.</w:t>
      </w:r>
      <w:r>
        <w:tab/>
        <w:t>Đối tượ</w:t>
      </w:r>
      <w:r>
        <w:t>ng mua bán và Giá Bán Căn Hộ</w:t>
      </w:r>
    </w:p>
    <w:p w:rsidR="008B5B26" w:rsidRDefault="0039752E">
      <w:pPr>
        <w:numPr>
          <w:ilvl w:val="1"/>
          <w:numId w:val="3"/>
        </w:numPr>
        <w:pBdr>
          <w:top w:val="nil"/>
          <w:left w:val="nil"/>
          <w:bottom w:val="nil"/>
          <w:right w:val="nil"/>
          <w:between w:val="nil"/>
        </w:pBdr>
        <w:tabs>
          <w:tab w:val="left" w:pos="820"/>
          <w:tab w:val="left" w:pos="821"/>
        </w:tabs>
        <w:spacing w:before="204"/>
        <w:ind w:hanging="721"/>
        <w:rPr>
          <w:b/>
          <w:color w:val="000000"/>
          <w:sz w:val="24"/>
          <w:szCs w:val="24"/>
        </w:rPr>
      </w:pPr>
      <w:r>
        <w:rPr>
          <w:b/>
          <w:color w:val="000000"/>
          <w:sz w:val="24"/>
          <w:szCs w:val="24"/>
        </w:rPr>
        <w:t>Đối tượng mua bán</w:t>
      </w:r>
    </w:p>
    <w:tbl>
      <w:tblPr>
        <w:tblStyle w:val="a"/>
        <w:tblW w:w="5240" w:type="dxa"/>
        <w:tblInd w:w="702" w:type="dxa"/>
        <w:tblLayout w:type="fixed"/>
        <w:tblLook w:val="0000" w:firstRow="0" w:lastRow="0" w:firstColumn="0" w:lastColumn="0" w:noHBand="0" w:noVBand="0"/>
      </w:tblPr>
      <w:tblGrid>
        <w:gridCol w:w="3725"/>
        <w:gridCol w:w="1515"/>
      </w:tblGrid>
      <w:tr w:rsidR="008B5B26">
        <w:trPr>
          <w:trHeight w:val="371"/>
        </w:trPr>
        <w:tc>
          <w:tcPr>
            <w:tcW w:w="3725" w:type="dxa"/>
          </w:tcPr>
          <w:p w:rsidR="008B5B26" w:rsidRDefault="0039752E">
            <w:pPr>
              <w:pBdr>
                <w:top w:val="nil"/>
                <w:left w:val="nil"/>
                <w:bottom w:val="nil"/>
                <w:right w:val="nil"/>
                <w:between w:val="nil"/>
              </w:pBdr>
              <w:spacing w:line="266" w:lineRule="auto"/>
              <w:ind w:left="200"/>
              <w:rPr>
                <w:color w:val="000000"/>
                <w:sz w:val="24"/>
                <w:szCs w:val="24"/>
              </w:rPr>
            </w:pPr>
            <w:r>
              <w:rPr>
                <w:color w:val="000000"/>
                <w:sz w:val="24"/>
                <w:szCs w:val="24"/>
              </w:rPr>
              <w:lastRenderedPageBreak/>
              <w:t>Loại Căn Hộ</w:t>
            </w:r>
          </w:p>
        </w:tc>
        <w:tc>
          <w:tcPr>
            <w:tcW w:w="1515" w:type="dxa"/>
          </w:tcPr>
          <w:p w:rsidR="008B5B26" w:rsidRDefault="0039752E">
            <w:pPr>
              <w:pBdr>
                <w:top w:val="nil"/>
                <w:left w:val="nil"/>
                <w:bottom w:val="nil"/>
                <w:right w:val="nil"/>
                <w:between w:val="nil"/>
              </w:pBdr>
              <w:spacing w:line="266" w:lineRule="auto"/>
              <w:ind w:left="109"/>
              <w:rPr>
                <w:color w:val="000000"/>
                <w:sz w:val="24"/>
                <w:szCs w:val="24"/>
              </w:rPr>
            </w:pPr>
            <w:r>
              <w:rPr>
                <w:color w:val="000000"/>
                <w:sz w:val="24"/>
                <w:szCs w:val="24"/>
              </w:rPr>
              <w:t>: ............</w:t>
            </w:r>
          </w:p>
        </w:tc>
      </w:tr>
      <w:tr w:rsidR="008B5B26">
        <w:trPr>
          <w:trHeight w:val="479"/>
        </w:trPr>
        <w:tc>
          <w:tcPr>
            <w:tcW w:w="3725" w:type="dxa"/>
          </w:tcPr>
          <w:p w:rsidR="008B5B26" w:rsidRDefault="0039752E">
            <w:pPr>
              <w:pBdr>
                <w:top w:val="nil"/>
                <w:left w:val="nil"/>
                <w:bottom w:val="nil"/>
                <w:right w:val="nil"/>
                <w:between w:val="nil"/>
              </w:pBdr>
              <w:spacing w:before="96"/>
              <w:ind w:left="200"/>
              <w:rPr>
                <w:color w:val="000000"/>
                <w:sz w:val="24"/>
                <w:szCs w:val="24"/>
              </w:rPr>
            </w:pPr>
            <w:r>
              <w:rPr>
                <w:color w:val="000000"/>
                <w:sz w:val="24"/>
                <w:szCs w:val="24"/>
              </w:rPr>
              <w:t>Căn Hộ số</w:t>
            </w:r>
          </w:p>
        </w:tc>
        <w:tc>
          <w:tcPr>
            <w:tcW w:w="1515" w:type="dxa"/>
          </w:tcPr>
          <w:p w:rsidR="008B5B26" w:rsidRDefault="0039752E">
            <w:pPr>
              <w:pBdr>
                <w:top w:val="nil"/>
                <w:left w:val="nil"/>
                <w:bottom w:val="nil"/>
                <w:right w:val="nil"/>
                <w:between w:val="nil"/>
              </w:pBdr>
              <w:spacing w:before="96"/>
              <w:ind w:left="109"/>
              <w:rPr>
                <w:color w:val="000000"/>
                <w:sz w:val="24"/>
                <w:szCs w:val="24"/>
              </w:rPr>
            </w:pPr>
            <w:r>
              <w:rPr>
                <w:color w:val="000000"/>
                <w:sz w:val="24"/>
                <w:szCs w:val="24"/>
              </w:rPr>
              <w:t>:.............</w:t>
            </w:r>
          </w:p>
        </w:tc>
      </w:tr>
      <w:tr w:rsidR="008B5B26">
        <w:trPr>
          <w:trHeight w:val="478"/>
        </w:trPr>
        <w:tc>
          <w:tcPr>
            <w:tcW w:w="3725" w:type="dxa"/>
          </w:tcPr>
          <w:p w:rsidR="008B5B26" w:rsidRDefault="0039752E">
            <w:pPr>
              <w:pBdr>
                <w:top w:val="nil"/>
                <w:left w:val="nil"/>
                <w:bottom w:val="nil"/>
                <w:right w:val="nil"/>
                <w:between w:val="nil"/>
              </w:pBdr>
              <w:spacing w:before="97"/>
              <w:ind w:left="200"/>
              <w:rPr>
                <w:color w:val="000000"/>
                <w:sz w:val="24"/>
                <w:szCs w:val="24"/>
              </w:rPr>
            </w:pPr>
            <w:r>
              <w:rPr>
                <w:color w:val="000000"/>
                <w:sz w:val="24"/>
                <w:szCs w:val="24"/>
              </w:rPr>
              <w:t>Tầng</w:t>
            </w:r>
          </w:p>
        </w:tc>
        <w:tc>
          <w:tcPr>
            <w:tcW w:w="1515" w:type="dxa"/>
          </w:tcPr>
          <w:p w:rsidR="008B5B26" w:rsidRDefault="0039752E">
            <w:pPr>
              <w:pBdr>
                <w:top w:val="nil"/>
                <w:left w:val="nil"/>
                <w:bottom w:val="nil"/>
                <w:right w:val="nil"/>
                <w:between w:val="nil"/>
              </w:pBdr>
              <w:spacing w:before="97"/>
              <w:ind w:left="109"/>
              <w:rPr>
                <w:color w:val="000000"/>
                <w:sz w:val="24"/>
                <w:szCs w:val="24"/>
              </w:rPr>
            </w:pPr>
            <w:r>
              <w:rPr>
                <w:color w:val="000000"/>
                <w:sz w:val="24"/>
                <w:szCs w:val="24"/>
              </w:rPr>
              <w:t>:.............</w:t>
            </w:r>
          </w:p>
        </w:tc>
      </w:tr>
      <w:tr w:rsidR="008B5B26">
        <w:trPr>
          <w:trHeight w:val="478"/>
        </w:trPr>
        <w:tc>
          <w:tcPr>
            <w:tcW w:w="3725" w:type="dxa"/>
          </w:tcPr>
          <w:p w:rsidR="008B5B26" w:rsidRDefault="0039752E">
            <w:pPr>
              <w:pBdr>
                <w:top w:val="nil"/>
                <w:left w:val="nil"/>
                <w:bottom w:val="nil"/>
                <w:right w:val="nil"/>
                <w:between w:val="nil"/>
              </w:pBdr>
              <w:spacing w:before="95"/>
              <w:ind w:left="200"/>
              <w:rPr>
                <w:color w:val="000000"/>
                <w:sz w:val="24"/>
                <w:szCs w:val="24"/>
              </w:rPr>
            </w:pPr>
            <w:r>
              <w:rPr>
                <w:color w:val="000000"/>
                <w:sz w:val="24"/>
                <w:szCs w:val="24"/>
              </w:rPr>
              <w:t>Tòa Nhà</w:t>
            </w:r>
          </w:p>
        </w:tc>
        <w:tc>
          <w:tcPr>
            <w:tcW w:w="1515" w:type="dxa"/>
          </w:tcPr>
          <w:p w:rsidR="008B5B26" w:rsidRDefault="0039752E">
            <w:pPr>
              <w:pBdr>
                <w:top w:val="nil"/>
                <w:left w:val="nil"/>
                <w:bottom w:val="nil"/>
                <w:right w:val="nil"/>
                <w:between w:val="nil"/>
              </w:pBdr>
              <w:spacing w:before="95"/>
              <w:ind w:left="109"/>
              <w:rPr>
                <w:color w:val="000000"/>
                <w:sz w:val="24"/>
                <w:szCs w:val="24"/>
              </w:rPr>
            </w:pPr>
            <w:r>
              <w:rPr>
                <w:color w:val="000000"/>
                <w:sz w:val="24"/>
                <w:szCs w:val="24"/>
              </w:rPr>
              <w:t>: ..................</w:t>
            </w:r>
          </w:p>
        </w:tc>
      </w:tr>
      <w:tr w:rsidR="008B5B26">
        <w:trPr>
          <w:trHeight w:val="468"/>
        </w:trPr>
        <w:tc>
          <w:tcPr>
            <w:tcW w:w="3725" w:type="dxa"/>
          </w:tcPr>
          <w:p w:rsidR="008B5B26" w:rsidRDefault="0039752E">
            <w:pPr>
              <w:pBdr>
                <w:top w:val="nil"/>
                <w:left w:val="nil"/>
                <w:bottom w:val="nil"/>
                <w:right w:val="nil"/>
                <w:between w:val="nil"/>
              </w:pBdr>
              <w:spacing w:before="97"/>
              <w:ind w:left="200"/>
              <w:rPr>
                <w:color w:val="000000"/>
                <w:sz w:val="24"/>
                <w:szCs w:val="24"/>
              </w:rPr>
            </w:pPr>
            <w:r>
              <w:rPr>
                <w:color w:val="000000"/>
                <w:sz w:val="24"/>
                <w:szCs w:val="24"/>
              </w:rPr>
              <w:t>Địa chỉ Dự Án</w:t>
            </w:r>
          </w:p>
        </w:tc>
        <w:tc>
          <w:tcPr>
            <w:tcW w:w="1515" w:type="dxa"/>
          </w:tcPr>
          <w:p w:rsidR="008B5B26" w:rsidRDefault="0039752E">
            <w:pPr>
              <w:pBdr>
                <w:top w:val="nil"/>
                <w:left w:val="nil"/>
                <w:bottom w:val="nil"/>
                <w:right w:val="nil"/>
                <w:between w:val="nil"/>
              </w:pBdr>
              <w:spacing w:before="97"/>
              <w:ind w:left="109"/>
              <w:rPr>
                <w:color w:val="000000"/>
                <w:sz w:val="24"/>
                <w:szCs w:val="24"/>
              </w:rPr>
            </w:pPr>
            <w:r>
              <w:rPr>
                <w:color w:val="000000"/>
                <w:sz w:val="24"/>
                <w:szCs w:val="24"/>
              </w:rPr>
              <w:t>: ......</w:t>
            </w:r>
          </w:p>
        </w:tc>
      </w:tr>
      <w:tr w:rsidR="008B5B26">
        <w:trPr>
          <w:trHeight w:val="897"/>
        </w:trPr>
        <w:tc>
          <w:tcPr>
            <w:tcW w:w="3725" w:type="dxa"/>
          </w:tcPr>
          <w:p w:rsidR="008B5B26" w:rsidRDefault="0039752E">
            <w:pPr>
              <w:pBdr>
                <w:top w:val="nil"/>
                <w:left w:val="nil"/>
                <w:bottom w:val="nil"/>
                <w:right w:val="nil"/>
                <w:between w:val="nil"/>
              </w:pBdr>
              <w:spacing w:before="106" w:line="312" w:lineRule="auto"/>
              <w:ind w:left="200"/>
              <w:rPr>
                <w:i/>
                <w:color w:val="000000"/>
                <w:sz w:val="24"/>
                <w:szCs w:val="24"/>
              </w:rPr>
            </w:pPr>
            <w:r>
              <w:rPr>
                <w:color w:val="000000"/>
                <w:sz w:val="24"/>
                <w:szCs w:val="24"/>
              </w:rPr>
              <w:t xml:space="preserve">Diện Tích Sử Dụng Căn Hộ </w:t>
            </w:r>
            <w:r>
              <w:rPr>
                <w:i/>
                <w:color w:val="000000"/>
                <w:sz w:val="24"/>
                <w:szCs w:val="24"/>
              </w:rPr>
              <w:t>(theo cách đo thông thủy)</w:t>
            </w:r>
          </w:p>
        </w:tc>
        <w:tc>
          <w:tcPr>
            <w:tcW w:w="1515" w:type="dxa"/>
          </w:tcPr>
          <w:p w:rsidR="008B5B26" w:rsidRDefault="0039752E">
            <w:pPr>
              <w:pBdr>
                <w:top w:val="nil"/>
                <w:left w:val="nil"/>
                <w:bottom w:val="nil"/>
                <w:right w:val="nil"/>
                <w:between w:val="nil"/>
              </w:pBdr>
              <w:spacing w:before="106"/>
              <w:ind w:left="109"/>
              <w:rPr>
                <w:color w:val="000000"/>
                <w:sz w:val="24"/>
                <w:szCs w:val="24"/>
              </w:rPr>
            </w:pPr>
            <w:r>
              <w:rPr>
                <w:color w:val="000000"/>
                <w:sz w:val="24"/>
                <w:szCs w:val="24"/>
              </w:rPr>
              <w:t>: ...... m</w:t>
            </w:r>
            <w:r>
              <w:rPr>
                <w:color w:val="000000"/>
                <w:sz w:val="24"/>
                <w:szCs w:val="24"/>
                <w:vertAlign w:val="superscript"/>
              </w:rPr>
              <w:t>2</w:t>
            </w:r>
          </w:p>
        </w:tc>
      </w:tr>
      <w:tr w:rsidR="008B5B26">
        <w:trPr>
          <w:trHeight w:val="802"/>
        </w:trPr>
        <w:tc>
          <w:tcPr>
            <w:tcW w:w="3725" w:type="dxa"/>
          </w:tcPr>
          <w:p w:rsidR="008B5B26" w:rsidRDefault="0039752E">
            <w:pPr>
              <w:pBdr>
                <w:top w:val="nil"/>
                <w:left w:val="nil"/>
                <w:bottom w:val="nil"/>
                <w:right w:val="nil"/>
                <w:between w:val="nil"/>
              </w:pBdr>
              <w:spacing w:before="82"/>
              <w:ind w:left="200"/>
              <w:rPr>
                <w:color w:val="000000"/>
                <w:sz w:val="24"/>
                <w:szCs w:val="24"/>
              </w:rPr>
            </w:pPr>
            <w:r>
              <w:rPr>
                <w:color w:val="000000"/>
                <w:sz w:val="24"/>
                <w:szCs w:val="24"/>
              </w:rPr>
              <w:t>Diện Tích Sàn Xây Dựng Căn Hộ (theo cách đo tim tường)</w:t>
            </w:r>
          </w:p>
        </w:tc>
        <w:tc>
          <w:tcPr>
            <w:tcW w:w="1515" w:type="dxa"/>
          </w:tcPr>
          <w:p w:rsidR="008B5B26" w:rsidRDefault="0039752E">
            <w:pPr>
              <w:pBdr>
                <w:top w:val="nil"/>
                <w:left w:val="nil"/>
                <w:bottom w:val="nil"/>
                <w:right w:val="nil"/>
                <w:between w:val="nil"/>
              </w:pBdr>
              <w:spacing w:before="166"/>
              <w:ind w:left="109"/>
              <w:rPr>
                <w:color w:val="000000"/>
                <w:sz w:val="24"/>
                <w:szCs w:val="24"/>
              </w:rPr>
            </w:pPr>
            <w:r>
              <w:rPr>
                <w:color w:val="000000"/>
                <w:sz w:val="24"/>
                <w:szCs w:val="24"/>
              </w:rPr>
              <w:t>: ...... m</w:t>
            </w:r>
            <w:r>
              <w:rPr>
                <w:color w:val="000000"/>
                <w:sz w:val="24"/>
                <w:szCs w:val="24"/>
                <w:vertAlign w:val="superscript"/>
              </w:rPr>
              <w:t>2</w:t>
            </w:r>
          </w:p>
        </w:tc>
      </w:tr>
    </w:tbl>
    <w:p w:rsidR="008B5B26" w:rsidRDefault="008B5B26">
      <w:pPr>
        <w:pBdr>
          <w:top w:val="nil"/>
          <w:left w:val="nil"/>
          <w:bottom w:val="nil"/>
          <w:right w:val="nil"/>
          <w:between w:val="nil"/>
        </w:pBdr>
        <w:spacing w:before="5"/>
        <w:rPr>
          <w:b/>
          <w:color w:val="000000"/>
          <w:sz w:val="20"/>
          <w:szCs w:val="20"/>
        </w:rPr>
      </w:pPr>
    </w:p>
    <w:p w:rsidR="008B5B26" w:rsidRDefault="0039752E">
      <w:pPr>
        <w:pBdr>
          <w:top w:val="nil"/>
          <w:left w:val="nil"/>
          <w:bottom w:val="nil"/>
          <w:right w:val="nil"/>
          <w:between w:val="nil"/>
        </w:pBdr>
        <w:spacing w:before="90" w:line="312" w:lineRule="auto"/>
        <w:ind w:left="100" w:right="114"/>
        <w:rPr>
          <w:color w:val="000000"/>
          <w:sz w:val="24"/>
          <w:szCs w:val="24"/>
        </w:rPr>
      </w:pPr>
      <w:r>
        <w:rPr>
          <w:i/>
          <w:color w:val="000000"/>
          <w:sz w:val="24"/>
          <w:szCs w:val="24"/>
        </w:rPr>
        <w:t xml:space="preserve">Trong đó: </w:t>
      </w:r>
      <w:r>
        <w:rPr>
          <w:color w:val="000000"/>
          <w:sz w:val="24"/>
          <w:szCs w:val="24"/>
        </w:rPr>
        <w:t>Diện Tích Sử Dụng Căn Hộ: là căn cứ để tính tiền Giá Bán Căn Hộ quy định tại Điều 1.2 của Thỏa Thuận này.</w:t>
      </w:r>
    </w:p>
    <w:p w:rsidR="008B5B26" w:rsidRDefault="0039752E">
      <w:pPr>
        <w:pStyle w:val="Heading1"/>
        <w:numPr>
          <w:ilvl w:val="1"/>
          <w:numId w:val="3"/>
        </w:numPr>
        <w:tabs>
          <w:tab w:val="left" w:pos="821"/>
        </w:tabs>
        <w:spacing w:before="125"/>
        <w:ind w:hanging="721"/>
        <w:jc w:val="both"/>
      </w:pPr>
      <w:r>
        <w:t>Giá Bán Căn Hộ</w:t>
      </w:r>
    </w:p>
    <w:p w:rsidR="008B5B26" w:rsidRDefault="0039752E">
      <w:pPr>
        <w:pBdr>
          <w:top w:val="nil"/>
          <w:left w:val="nil"/>
          <w:bottom w:val="nil"/>
          <w:right w:val="nil"/>
          <w:between w:val="nil"/>
        </w:pBdr>
        <w:tabs>
          <w:tab w:val="left" w:pos="6575"/>
        </w:tabs>
        <w:spacing w:before="199"/>
        <w:ind w:left="820"/>
        <w:rPr>
          <w:color w:val="000000"/>
          <w:sz w:val="24"/>
          <w:szCs w:val="24"/>
        </w:rPr>
      </w:pPr>
      <w:r>
        <w:rPr>
          <w:color w:val="000000"/>
          <w:sz w:val="24"/>
          <w:szCs w:val="24"/>
        </w:rPr>
        <w:t>Giá Bán Căn Hộ là...........</w:t>
      </w:r>
      <w:r>
        <w:rPr>
          <w:sz w:val="24"/>
          <w:szCs w:val="24"/>
        </w:rPr>
        <w:t xml:space="preserve">................... </w:t>
      </w:r>
      <w:r>
        <w:rPr>
          <w:color w:val="000000"/>
          <w:sz w:val="24"/>
          <w:szCs w:val="24"/>
        </w:rPr>
        <w:t>VNĐ (Bằng chữ:</w:t>
      </w:r>
      <w:r>
        <w:rPr>
          <w:sz w:val="24"/>
          <w:szCs w:val="24"/>
        </w:rPr>
        <w:t xml:space="preserve"> ……………………………...</w:t>
      </w:r>
      <w:r>
        <w:rPr>
          <w:color w:val="000000"/>
          <w:sz w:val="24"/>
          <w:szCs w:val="24"/>
        </w:rPr>
        <w:t>)</w:t>
      </w:r>
    </w:p>
    <w:p w:rsidR="008B5B26" w:rsidRDefault="0039752E">
      <w:pPr>
        <w:pBdr>
          <w:top w:val="nil"/>
          <w:left w:val="nil"/>
          <w:bottom w:val="nil"/>
          <w:right w:val="nil"/>
          <w:between w:val="nil"/>
        </w:pBdr>
        <w:spacing w:before="202"/>
        <w:ind w:left="808"/>
        <w:rPr>
          <w:color w:val="000000"/>
          <w:sz w:val="24"/>
          <w:szCs w:val="24"/>
        </w:rPr>
      </w:pPr>
      <w:r>
        <w:rPr>
          <w:color w:val="000000"/>
          <w:sz w:val="24"/>
          <w:szCs w:val="24"/>
        </w:rPr>
        <w:t>Giá Bán Căn Hộ kể trên đã bao gồm:</w:t>
      </w:r>
    </w:p>
    <w:p w:rsidR="008B5B26" w:rsidRDefault="0039752E">
      <w:pPr>
        <w:numPr>
          <w:ilvl w:val="2"/>
          <w:numId w:val="3"/>
        </w:numPr>
        <w:pBdr>
          <w:top w:val="nil"/>
          <w:left w:val="nil"/>
          <w:bottom w:val="nil"/>
          <w:right w:val="nil"/>
          <w:between w:val="nil"/>
        </w:pBdr>
        <w:tabs>
          <w:tab w:val="left" w:pos="1540"/>
          <w:tab w:val="left" w:pos="1541"/>
        </w:tabs>
        <w:spacing w:before="204" w:line="312" w:lineRule="auto"/>
        <w:ind w:right="120"/>
        <w:rPr>
          <w:color w:val="000000"/>
          <w:sz w:val="24"/>
          <w:szCs w:val="24"/>
        </w:rPr>
      </w:pPr>
      <w:r>
        <w:rPr>
          <w:color w:val="000000"/>
          <w:sz w:val="24"/>
          <w:szCs w:val="24"/>
        </w:rPr>
        <w:t>Giá Bán (đã bao gồm giá trị quyền sử dụng đất nhưng chưa bao gồm GTGT và kinh phí bảo trì phần sở hữu chung nhà chung cư) (“</w:t>
      </w:r>
      <w:r>
        <w:rPr>
          <w:b/>
          <w:color w:val="000000"/>
          <w:sz w:val="24"/>
          <w:szCs w:val="24"/>
        </w:rPr>
        <w:t>Giá Bán</w:t>
      </w:r>
      <w:r>
        <w:rPr>
          <w:color w:val="000000"/>
          <w:sz w:val="24"/>
          <w:szCs w:val="24"/>
        </w:rPr>
        <w:t>”);</w:t>
      </w:r>
    </w:p>
    <w:p w:rsidR="008B5B26" w:rsidRDefault="0039752E">
      <w:pPr>
        <w:numPr>
          <w:ilvl w:val="2"/>
          <w:numId w:val="3"/>
        </w:numPr>
        <w:pBdr>
          <w:top w:val="nil"/>
          <w:left w:val="nil"/>
          <w:bottom w:val="nil"/>
          <w:right w:val="nil"/>
          <w:between w:val="nil"/>
        </w:pBdr>
        <w:tabs>
          <w:tab w:val="left" w:pos="1540"/>
          <w:tab w:val="left" w:pos="1541"/>
        </w:tabs>
        <w:spacing w:before="120" w:line="312" w:lineRule="auto"/>
        <w:ind w:right="123"/>
        <w:rPr>
          <w:color w:val="000000"/>
          <w:sz w:val="24"/>
          <w:szCs w:val="24"/>
        </w:rPr>
      </w:pPr>
      <w:r>
        <w:rPr>
          <w:color w:val="000000"/>
          <w:sz w:val="24"/>
          <w:szCs w:val="24"/>
        </w:rPr>
        <w:t>Thuế GTGT (Thuế GTGT có thể thay đổi do giá trị quyền sử dụng đất phải nộp thay đổi theo quyết định của Cơ quan có thẩm quyền); và</w:t>
      </w:r>
    </w:p>
    <w:p w:rsidR="008B5B26" w:rsidRDefault="0039752E">
      <w:pPr>
        <w:numPr>
          <w:ilvl w:val="2"/>
          <w:numId w:val="3"/>
        </w:numPr>
        <w:pBdr>
          <w:top w:val="nil"/>
          <w:left w:val="nil"/>
          <w:bottom w:val="nil"/>
          <w:right w:val="nil"/>
          <w:between w:val="nil"/>
        </w:pBdr>
        <w:tabs>
          <w:tab w:val="left" w:pos="1540"/>
          <w:tab w:val="left" w:pos="1541"/>
        </w:tabs>
        <w:spacing w:before="120"/>
        <w:ind w:hanging="721"/>
        <w:rPr>
          <w:color w:val="000000"/>
          <w:sz w:val="24"/>
          <w:szCs w:val="24"/>
        </w:rPr>
      </w:pPr>
      <w:r>
        <w:rPr>
          <w:color w:val="000000"/>
          <w:sz w:val="24"/>
          <w:szCs w:val="24"/>
        </w:rPr>
        <w:t>Kinh phí bảo trì phần sở hữu chung nhà chung cư và Dự Án.</w:t>
      </w:r>
    </w:p>
    <w:p w:rsidR="008B5B26" w:rsidRDefault="0039752E">
      <w:pPr>
        <w:pBdr>
          <w:top w:val="nil"/>
          <w:left w:val="nil"/>
          <w:bottom w:val="nil"/>
          <w:right w:val="nil"/>
          <w:between w:val="nil"/>
        </w:pBdr>
        <w:spacing w:before="202" w:line="312" w:lineRule="auto"/>
        <w:ind w:left="820" w:right="116"/>
        <w:jc w:val="both"/>
        <w:rPr>
          <w:color w:val="000000"/>
          <w:sz w:val="24"/>
          <w:szCs w:val="24"/>
        </w:rPr>
      </w:pPr>
      <w:r>
        <w:rPr>
          <w:color w:val="000000"/>
          <w:sz w:val="24"/>
          <w:szCs w:val="24"/>
        </w:rPr>
        <w:t>Trường hợp thuế GTGT có sự thay đổi theo quy định của pháp luật và/hoặc hướng dẫn của cơ quan có thẩm quyền thì các bên đồng ý rằng Giá Bán Căn Hộ sẽ được điều chỉnh tương ứng.</w:t>
      </w:r>
    </w:p>
    <w:p w:rsidR="008B5B26" w:rsidRDefault="0039752E">
      <w:pPr>
        <w:pBdr>
          <w:top w:val="nil"/>
          <w:left w:val="nil"/>
          <w:bottom w:val="nil"/>
          <w:right w:val="nil"/>
          <w:between w:val="nil"/>
        </w:pBdr>
        <w:spacing w:before="121" w:line="312" w:lineRule="auto"/>
        <w:ind w:left="820" w:right="119"/>
        <w:jc w:val="both"/>
        <w:rPr>
          <w:color w:val="000000"/>
          <w:sz w:val="24"/>
          <w:szCs w:val="24"/>
        </w:rPr>
      </w:pPr>
      <w:r>
        <w:rPr>
          <w:color w:val="000000"/>
          <w:sz w:val="24"/>
          <w:szCs w:val="24"/>
        </w:rPr>
        <w:t>Để làm rõ, Giá Bán Căn Hộ nêu trên chưa bao gồm các khoản chiết khấu và/hoặc giảm trừ theo chính sách của Bên Nhận Đặt Cọc tại từng thời điểm (nếu có).</w:t>
      </w:r>
    </w:p>
    <w:p w:rsidR="008B5B26" w:rsidRDefault="0039752E">
      <w:pPr>
        <w:pStyle w:val="Heading1"/>
        <w:numPr>
          <w:ilvl w:val="1"/>
          <w:numId w:val="3"/>
        </w:numPr>
        <w:tabs>
          <w:tab w:val="left" w:pos="821"/>
        </w:tabs>
        <w:spacing w:before="125"/>
        <w:ind w:hanging="721"/>
        <w:jc w:val="both"/>
      </w:pPr>
      <w:r>
        <w:t>Tiến độ thanh toán:</w:t>
      </w:r>
    </w:p>
    <w:p w:rsidR="008B5B26" w:rsidRDefault="0039752E">
      <w:pPr>
        <w:numPr>
          <w:ilvl w:val="0"/>
          <w:numId w:val="2"/>
        </w:numPr>
        <w:pBdr>
          <w:top w:val="nil"/>
          <w:left w:val="nil"/>
          <w:bottom w:val="nil"/>
          <w:right w:val="nil"/>
          <w:between w:val="nil"/>
        </w:pBdr>
        <w:tabs>
          <w:tab w:val="left" w:pos="1540"/>
          <w:tab w:val="left" w:pos="1541"/>
        </w:tabs>
        <w:spacing w:before="196" w:line="314" w:lineRule="auto"/>
        <w:ind w:right="112"/>
        <w:rPr>
          <w:color w:val="000000"/>
          <w:sz w:val="24"/>
          <w:szCs w:val="24"/>
        </w:rPr>
      </w:pPr>
      <w:r>
        <w:rPr>
          <w:color w:val="000000"/>
          <w:sz w:val="24"/>
          <w:szCs w:val="24"/>
        </w:rPr>
        <w:t>Đợt 1: thanh toán ...% Giá Bán và thuế GTGT ngay khi ký Hợp Đồng Mua Bán;</w:t>
      </w:r>
    </w:p>
    <w:p w:rsidR="008B5B26" w:rsidRDefault="0039752E">
      <w:pPr>
        <w:numPr>
          <w:ilvl w:val="0"/>
          <w:numId w:val="2"/>
        </w:numPr>
        <w:pBdr>
          <w:top w:val="nil"/>
          <w:left w:val="nil"/>
          <w:bottom w:val="nil"/>
          <w:right w:val="nil"/>
          <w:between w:val="nil"/>
        </w:pBdr>
        <w:tabs>
          <w:tab w:val="left" w:pos="1540"/>
          <w:tab w:val="left" w:pos="1541"/>
          <w:tab w:val="left" w:pos="8886"/>
        </w:tabs>
        <w:spacing w:before="116"/>
        <w:ind w:hanging="721"/>
        <w:rPr>
          <w:color w:val="000000"/>
          <w:sz w:val="24"/>
          <w:szCs w:val="24"/>
        </w:rPr>
      </w:pPr>
      <w:r>
        <w:rPr>
          <w:color w:val="000000"/>
          <w:sz w:val="24"/>
          <w:szCs w:val="24"/>
        </w:rPr>
        <w:t>Đợt ...: t</w:t>
      </w:r>
      <w:r>
        <w:rPr>
          <w:color w:val="000000"/>
          <w:sz w:val="24"/>
          <w:szCs w:val="24"/>
        </w:rPr>
        <w:t>hanh toán .....% Giá Bán và thuế GTGT không chậm hơn ngày</w:t>
      </w:r>
      <w:r>
        <w:rPr>
          <w:color w:val="000000"/>
          <w:sz w:val="24"/>
          <w:szCs w:val="24"/>
        </w:rPr>
        <w:tab/>
        <w:t>;</w:t>
      </w:r>
    </w:p>
    <w:p w:rsidR="008B5B26" w:rsidRDefault="0039752E">
      <w:pPr>
        <w:pBdr>
          <w:top w:val="nil"/>
          <w:left w:val="nil"/>
          <w:bottom w:val="nil"/>
          <w:right w:val="nil"/>
          <w:between w:val="nil"/>
        </w:pBdr>
        <w:spacing w:before="204" w:line="312" w:lineRule="auto"/>
        <w:ind w:left="1540" w:right="118"/>
        <w:jc w:val="both"/>
        <w:rPr>
          <w:color w:val="000000"/>
          <w:sz w:val="24"/>
          <w:szCs w:val="24"/>
        </w:rPr>
      </w:pPr>
      <w:r>
        <w:rPr>
          <w:color w:val="000000"/>
          <w:sz w:val="24"/>
          <w:szCs w:val="24"/>
        </w:rPr>
        <w:t>Thanh toán 05% Giá Bán (chưa bao gồm thuế GTGT) vào Thỏa thuận đặt cọc đảm bảo thực hiện Hợp Đồng Mua Bán không chậm hơn ngày ;</w:t>
      </w:r>
    </w:p>
    <w:p w:rsidR="008B5B26" w:rsidRDefault="0039752E">
      <w:pPr>
        <w:pBdr>
          <w:top w:val="nil"/>
          <w:left w:val="nil"/>
          <w:bottom w:val="nil"/>
          <w:right w:val="nil"/>
          <w:between w:val="nil"/>
        </w:pBdr>
        <w:spacing w:before="118" w:line="312" w:lineRule="auto"/>
        <w:ind w:left="1540" w:right="117"/>
        <w:jc w:val="both"/>
        <w:rPr>
          <w:color w:val="000000"/>
          <w:sz w:val="24"/>
          <w:szCs w:val="24"/>
        </w:rPr>
      </w:pPr>
      <w:r>
        <w:rPr>
          <w:color w:val="000000"/>
          <w:sz w:val="24"/>
          <w:szCs w:val="24"/>
        </w:rPr>
        <w:t>Bên Bán trả lãi 12%/năm cho 05% Giá Bán (chưa gồm thuế GTGT) theo Thỏa thuận đặt cọc đảm bảo thực hiện Hợp Đồng Mua Bán từ ngày Bên Nhận Đặt Cọc nhận đủ Tiền Đặt Cọc cho đến (i) ngày đến hạn nhận Giấy chứng nhận quyền sử dụng đất, quyền sở hữu nhà ở và tài</w:t>
      </w:r>
      <w:r>
        <w:rPr>
          <w:color w:val="000000"/>
          <w:sz w:val="24"/>
          <w:szCs w:val="24"/>
        </w:rPr>
        <w:t xml:space="preserve"> sản khác gắn liền với đất của Căn Hộ </w:t>
      </w:r>
      <w:r>
        <w:rPr>
          <w:b/>
          <w:color w:val="000000"/>
          <w:sz w:val="24"/>
          <w:szCs w:val="24"/>
        </w:rPr>
        <w:t xml:space="preserve">(“Giấy </w:t>
      </w:r>
      <w:r>
        <w:rPr>
          <w:b/>
          <w:color w:val="000000"/>
          <w:sz w:val="24"/>
          <w:szCs w:val="24"/>
        </w:rPr>
        <w:lastRenderedPageBreak/>
        <w:t xml:space="preserve">Chứng Nhận”) </w:t>
      </w:r>
      <w:r>
        <w:rPr>
          <w:color w:val="000000"/>
          <w:sz w:val="24"/>
          <w:szCs w:val="24"/>
        </w:rPr>
        <w:t>của Bên Mua theo thông báo của Bên Bán hoặc (ii) thời điểm Bên Mua được xác định là tự thực hiện các thủ tục xin cấp Giấy Chứng Nhận tùy thuộc vào thời điểm nào đến trước. Bên Mua chịu thuế thu nhập</w:t>
      </w:r>
      <w:r>
        <w:rPr>
          <w:color w:val="000000"/>
          <w:sz w:val="24"/>
          <w:szCs w:val="24"/>
        </w:rPr>
        <w:t xml:space="preserve"> cá nhân theo quy định pháp luật đối với khoản lãi này.</w:t>
      </w:r>
    </w:p>
    <w:p w:rsidR="008B5B26" w:rsidRDefault="0039752E">
      <w:pPr>
        <w:numPr>
          <w:ilvl w:val="0"/>
          <w:numId w:val="2"/>
        </w:numPr>
        <w:pBdr>
          <w:top w:val="nil"/>
          <w:left w:val="nil"/>
          <w:bottom w:val="nil"/>
          <w:right w:val="nil"/>
          <w:between w:val="nil"/>
        </w:pBdr>
        <w:tabs>
          <w:tab w:val="left" w:pos="1541"/>
        </w:tabs>
        <w:spacing w:before="119"/>
        <w:ind w:hanging="721"/>
        <w:jc w:val="both"/>
        <w:rPr>
          <w:color w:val="000000"/>
          <w:sz w:val="24"/>
          <w:szCs w:val="24"/>
        </w:rPr>
      </w:pPr>
      <w:r>
        <w:rPr>
          <w:color w:val="000000"/>
          <w:sz w:val="24"/>
          <w:szCs w:val="24"/>
        </w:rPr>
        <w:t>Đợt ...: thanh toán % Giá Bán và toàn bộ thuế GTGT còn lại của Giá Bán</w:t>
      </w:r>
    </w:p>
    <w:p w:rsidR="008B5B26" w:rsidRDefault="0039752E">
      <w:pPr>
        <w:pBdr>
          <w:top w:val="nil"/>
          <w:left w:val="nil"/>
          <w:bottom w:val="nil"/>
          <w:right w:val="nil"/>
          <w:between w:val="nil"/>
        </w:pBdr>
        <w:spacing w:before="84" w:line="312" w:lineRule="auto"/>
        <w:ind w:left="1540" w:right="118"/>
        <w:jc w:val="both"/>
        <w:rPr>
          <w:color w:val="000000"/>
          <w:sz w:val="24"/>
          <w:szCs w:val="24"/>
        </w:rPr>
      </w:pPr>
      <w:r>
        <w:rPr>
          <w:color w:val="000000"/>
          <w:sz w:val="24"/>
          <w:szCs w:val="24"/>
        </w:rPr>
        <w:t>và Kinh phí bảo trì phần sở hữu chung nhà chung cư theo thông báo bàn giao Căn Hộ của Bên Bán;</w:t>
      </w:r>
    </w:p>
    <w:p w:rsidR="008B5B26" w:rsidRDefault="0039752E">
      <w:pPr>
        <w:numPr>
          <w:ilvl w:val="0"/>
          <w:numId w:val="2"/>
        </w:numPr>
        <w:pBdr>
          <w:top w:val="nil"/>
          <w:left w:val="nil"/>
          <w:bottom w:val="nil"/>
          <w:right w:val="nil"/>
          <w:between w:val="nil"/>
        </w:pBdr>
        <w:tabs>
          <w:tab w:val="left" w:pos="1541"/>
        </w:tabs>
        <w:spacing w:before="119" w:line="276" w:lineRule="auto"/>
        <w:ind w:right="116"/>
        <w:jc w:val="both"/>
        <w:rPr>
          <w:color w:val="000000"/>
          <w:sz w:val="24"/>
          <w:szCs w:val="24"/>
        </w:rPr>
      </w:pPr>
      <w:r>
        <w:rPr>
          <w:color w:val="000000"/>
          <w:sz w:val="24"/>
          <w:szCs w:val="24"/>
        </w:rPr>
        <w:t>Đợt ...: thanh toán ......% Giá Bán theo thông báo của Bên Bán khi Căn Hộ được cấp Giấy chứng nhận quyền sử dụng đất, quyền sở hữu nhà ở và tài sản khác gắn liền với đất hoặc khi Bên Mua tự thực hiện thủ tục xin cấp Giấy chứng nhận quyền sử dụng đất, quyền</w:t>
      </w:r>
      <w:r>
        <w:rPr>
          <w:color w:val="000000"/>
          <w:sz w:val="24"/>
          <w:szCs w:val="24"/>
        </w:rPr>
        <w:t xml:space="preserve"> sở hữu nhà ở và tài sản khác gắn liền với đất.</w:t>
      </w:r>
    </w:p>
    <w:p w:rsidR="008B5B26" w:rsidRDefault="0039752E">
      <w:pPr>
        <w:pStyle w:val="Heading1"/>
        <w:tabs>
          <w:tab w:val="left" w:pos="1540"/>
        </w:tabs>
        <w:spacing w:before="127"/>
        <w:ind w:firstLine="100"/>
        <w:jc w:val="both"/>
      </w:pPr>
      <w:bookmarkStart w:id="1" w:name="_heading=h.gjdgxs" w:colFirst="0" w:colLast="0"/>
      <w:bookmarkEnd w:id="1"/>
      <w:r>
        <w:t>Điều 2.</w:t>
      </w:r>
      <w:r>
        <w:tab/>
        <w:t>Số tiền đặt cọc và thời hạn thanh toán tiền đặt cọc</w:t>
      </w:r>
    </w:p>
    <w:p w:rsidR="008B5B26" w:rsidRDefault="0039752E">
      <w:pPr>
        <w:numPr>
          <w:ilvl w:val="1"/>
          <w:numId w:val="1"/>
        </w:numPr>
        <w:pBdr>
          <w:top w:val="nil"/>
          <w:left w:val="nil"/>
          <w:bottom w:val="nil"/>
          <w:right w:val="nil"/>
          <w:between w:val="nil"/>
        </w:pBdr>
        <w:tabs>
          <w:tab w:val="left" w:pos="820"/>
          <w:tab w:val="left" w:pos="821"/>
        </w:tabs>
        <w:spacing w:before="202"/>
        <w:ind w:hanging="721"/>
        <w:rPr>
          <w:b/>
          <w:color w:val="000000"/>
          <w:sz w:val="24"/>
          <w:szCs w:val="24"/>
        </w:rPr>
      </w:pPr>
      <w:r>
        <w:rPr>
          <w:b/>
          <w:color w:val="000000"/>
          <w:sz w:val="24"/>
          <w:szCs w:val="24"/>
        </w:rPr>
        <w:t>Số tiền đặt cọc</w:t>
      </w:r>
    </w:p>
    <w:p w:rsidR="008B5B26" w:rsidRDefault="0039752E">
      <w:pPr>
        <w:pBdr>
          <w:top w:val="nil"/>
          <w:left w:val="nil"/>
          <w:bottom w:val="nil"/>
          <w:right w:val="nil"/>
          <w:between w:val="nil"/>
        </w:pBdr>
        <w:tabs>
          <w:tab w:val="left" w:pos="7003"/>
        </w:tabs>
        <w:spacing w:before="199"/>
        <w:ind w:left="820"/>
        <w:jc w:val="both"/>
        <w:rPr>
          <w:color w:val="000000"/>
          <w:sz w:val="24"/>
          <w:szCs w:val="24"/>
        </w:rPr>
      </w:pPr>
      <w:r>
        <w:rPr>
          <w:color w:val="000000"/>
          <w:sz w:val="24"/>
          <w:szCs w:val="24"/>
        </w:rPr>
        <w:t>Số tiền đặt cọc là ………………VNĐ (Bằng chữ:</w:t>
      </w:r>
      <w:r>
        <w:rPr>
          <w:color w:val="000000"/>
          <w:sz w:val="24"/>
          <w:szCs w:val="24"/>
        </w:rPr>
        <w:tab/>
        <w:t>đồng).</w:t>
      </w:r>
    </w:p>
    <w:p w:rsidR="008B5B26" w:rsidRDefault="0039752E">
      <w:pPr>
        <w:pStyle w:val="Heading1"/>
        <w:numPr>
          <w:ilvl w:val="1"/>
          <w:numId w:val="1"/>
        </w:numPr>
        <w:tabs>
          <w:tab w:val="left" w:pos="820"/>
          <w:tab w:val="left" w:pos="821"/>
        </w:tabs>
        <w:spacing w:before="206"/>
        <w:ind w:hanging="721"/>
      </w:pPr>
      <w:r>
        <w:t>Thời hạn thanh toán tiền đặt cọc:</w:t>
      </w:r>
    </w:p>
    <w:p w:rsidR="008B5B26" w:rsidRDefault="0039752E">
      <w:pPr>
        <w:pBdr>
          <w:top w:val="nil"/>
          <w:left w:val="nil"/>
          <w:bottom w:val="nil"/>
          <w:right w:val="nil"/>
          <w:between w:val="nil"/>
        </w:pBdr>
        <w:spacing w:before="200"/>
        <w:ind w:left="820"/>
        <w:jc w:val="both"/>
        <w:rPr>
          <w:color w:val="000000"/>
          <w:sz w:val="24"/>
          <w:szCs w:val="24"/>
        </w:rPr>
      </w:pPr>
      <w:r>
        <w:rPr>
          <w:color w:val="000000"/>
          <w:sz w:val="24"/>
          <w:szCs w:val="24"/>
        </w:rPr>
        <w:t>Bên Đặt Cọc có trách nhiệm đóng Tiền Đặt Cọc tại thời điểm ký kết Thỏa Thuận này.</w:t>
      </w:r>
    </w:p>
    <w:p w:rsidR="008B5B26" w:rsidRDefault="0039752E">
      <w:pPr>
        <w:numPr>
          <w:ilvl w:val="1"/>
          <w:numId w:val="1"/>
        </w:numPr>
        <w:pBdr>
          <w:top w:val="nil"/>
          <w:left w:val="nil"/>
          <w:bottom w:val="nil"/>
          <w:right w:val="nil"/>
          <w:between w:val="nil"/>
        </w:pBdr>
        <w:tabs>
          <w:tab w:val="left" w:pos="821"/>
        </w:tabs>
        <w:spacing w:before="201" w:line="312" w:lineRule="auto"/>
        <w:ind w:right="120"/>
        <w:jc w:val="both"/>
        <w:rPr>
          <w:color w:val="000000"/>
          <w:sz w:val="24"/>
          <w:szCs w:val="24"/>
        </w:rPr>
      </w:pPr>
      <w:r>
        <w:rPr>
          <w:color w:val="000000"/>
          <w:sz w:val="24"/>
          <w:szCs w:val="24"/>
        </w:rPr>
        <w:t>Toàn bộ số tiền đặt cọc theo Thỏa Thuận này không được tính lãi trong suốt thời hạn đặt cọc. Trường hợp Bên Đặt Cọc thực hiện việc ký kết Hợp Đồng Mua Bán theo đúng Thỏa Thuậ</w:t>
      </w:r>
      <w:r>
        <w:rPr>
          <w:color w:val="000000"/>
          <w:sz w:val="24"/>
          <w:szCs w:val="24"/>
        </w:rPr>
        <w:t>n này, thì toàn bộ Tiền Đặt Cọc theo Thỏa Thuận này (sau khi khấu trừ các khoản mà Bên Đặt Cọc có trách nhiệm thanh toán cho Bên Nhận Đặt Cọc liên quan đến Thỏa Thuận này (nếu có) sẽ được Bên Nhận Đặt Cọc tự động khấu trừ vào lần thanh toán đầu tiên theo H</w:t>
      </w:r>
      <w:r>
        <w:rPr>
          <w:color w:val="000000"/>
          <w:sz w:val="24"/>
          <w:szCs w:val="24"/>
        </w:rPr>
        <w:t>ợp Đồng Mua Bán.</w:t>
      </w:r>
    </w:p>
    <w:p w:rsidR="008B5B26" w:rsidRDefault="0039752E">
      <w:pPr>
        <w:numPr>
          <w:ilvl w:val="1"/>
          <w:numId w:val="1"/>
        </w:numPr>
        <w:pBdr>
          <w:top w:val="nil"/>
          <w:left w:val="nil"/>
          <w:bottom w:val="nil"/>
          <w:right w:val="nil"/>
          <w:between w:val="nil"/>
        </w:pBdr>
        <w:tabs>
          <w:tab w:val="left" w:pos="821"/>
        </w:tabs>
        <w:spacing w:before="121" w:line="312" w:lineRule="auto"/>
        <w:ind w:right="114"/>
        <w:jc w:val="both"/>
        <w:rPr>
          <w:color w:val="000000"/>
          <w:sz w:val="24"/>
          <w:szCs w:val="24"/>
        </w:rPr>
      </w:pPr>
      <w:r>
        <w:rPr>
          <w:color w:val="000000"/>
          <w:sz w:val="24"/>
          <w:szCs w:val="24"/>
        </w:rPr>
        <w:t>Việc đặt cọc có thể được thực hiện bằng tiền mặt hoặc chuyển khoản vào tài khoản của Bên Nhận Đặt Cọc như quy định tại phần giới thiệu. Việc đóng tiền đặt cọc được coi là hoàn tất khi:</w:t>
      </w:r>
    </w:p>
    <w:p w:rsidR="008B5B26" w:rsidRDefault="0039752E">
      <w:pPr>
        <w:numPr>
          <w:ilvl w:val="2"/>
          <w:numId w:val="1"/>
        </w:numPr>
        <w:pBdr>
          <w:top w:val="nil"/>
          <w:left w:val="nil"/>
          <w:bottom w:val="nil"/>
          <w:right w:val="nil"/>
          <w:between w:val="nil"/>
        </w:pBdr>
        <w:tabs>
          <w:tab w:val="left" w:pos="1541"/>
        </w:tabs>
        <w:spacing w:before="121" w:line="312" w:lineRule="auto"/>
        <w:ind w:right="118"/>
        <w:jc w:val="both"/>
        <w:rPr>
          <w:color w:val="000000"/>
          <w:sz w:val="24"/>
          <w:szCs w:val="24"/>
        </w:rPr>
      </w:pPr>
      <w:r>
        <w:rPr>
          <w:color w:val="000000"/>
          <w:sz w:val="24"/>
          <w:szCs w:val="24"/>
        </w:rPr>
        <w:t>Có phiếu thu tiền đặt cọc do Bên Nhận Đặt Cọc xác nhận hoặc Giấy nộp tiền mặt vào tài khoản của Bên Nhận Đặt Cọc có xác nhận của ngân hàng; hoặc</w:t>
      </w:r>
    </w:p>
    <w:p w:rsidR="008B5B26" w:rsidRDefault="0039752E">
      <w:pPr>
        <w:numPr>
          <w:ilvl w:val="2"/>
          <w:numId w:val="1"/>
        </w:numPr>
        <w:pBdr>
          <w:top w:val="nil"/>
          <w:left w:val="nil"/>
          <w:bottom w:val="nil"/>
          <w:right w:val="nil"/>
          <w:between w:val="nil"/>
        </w:pBdr>
        <w:tabs>
          <w:tab w:val="left" w:pos="1541"/>
        </w:tabs>
        <w:spacing w:before="120" w:line="312" w:lineRule="auto"/>
        <w:ind w:right="120"/>
        <w:jc w:val="both"/>
        <w:rPr>
          <w:color w:val="000000"/>
          <w:sz w:val="24"/>
          <w:szCs w:val="24"/>
        </w:rPr>
      </w:pPr>
      <w:r>
        <w:rPr>
          <w:color w:val="000000"/>
          <w:sz w:val="24"/>
          <w:szCs w:val="24"/>
        </w:rPr>
        <w:t xml:space="preserve">Bên Đặt Cọc thanh toán qua chuyển khoản cho Bên Nhận Đặt Cọc và Bên Nhận Đặt Cọc đã nhận được tiền đặt cọc thể </w:t>
      </w:r>
      <w:r>
        <w:rPr>
          <w:color w:val="000000"/>
          <w:sz w:val="24"/>
          <w:szCs w:val="24"/>
        </w:rPr>
        <w:t>hiện qua các chứng từ chuyển tiền của Bên Đặt Cọc và báo có tài khoản của Bên Nhận Đặt Cọc.</w:t>
      </w:r>
    </w:p>
    <w:p w:rsidR="008B5B26" w:rsidRDefault="0039752E">
      <w:pPr>
        <w:pStyle w:val="Heading1"/>
        <w:tabs>
          <w:tab w:val="left" w:pos="1540"/>
        </w:tabs>
        <w:ind w:firstLine="100"/>
        <w:jc w:val="both"/>
      </w:pPr>
      <w:r>
        <w:t>Điều 3.</w:t>
      </w:r>
      <w:r>
        <w:tab/>
        <w:t>Mục đích đặt cọc</w:t>
      </w:r>
    </w:p>
    <w:p w:rsidR="008B5B26" w:rsidRDefault="0039752E">
      <w:pPr>
        <w:pBdr>
          <w:top w:val="nil"/>
          <w:left w:val="nil"/>
          <w:bottom w:val="nil"/>
          <w:right w:val="nil"/>
          <w:between w:val="nil"/>
        </w:pBdr>
        <w:spacing w:before="200" w:line="312" w:lineRule="auto"/>
        <w:ind w:left="820" w:right="118"/>
        <w:jc w:val="both"/>
        <w:rPr>
          <w:color w:val="000000"/>
          <w:sz w:val="24"/>
          <w:szCs w:val="24"/>
        </w:rPr>
      </w:pPr>
      <w:r>
        <w:rPr>
          <w:color w:val="000000"/>
          <w:sz w:val="24"/>
          <w:szCs w:val="24"/>
        </w:rPr>
        <w:t>Việc đặt cọc được thực hiện với mục đích bảo đảm nghĩa vụ của Bên Đặt Cọc về việc ký kết Hợp Đồng Mua Bán theo các thông tin đã nêu tại Điều 1 và Điều 2 Thỏa Thuận này với Bên Nhận Đặt Cọc, theo đó, Bên Đặt Cọc có trách nhiệm thực hiện việc ký</w:t>
      </w:r>
      <w:r>
        <w:t xml:space="preserve"> </w:t>
      </w:r>
      <w:r>
        <w:rPr>
          <w:color w:val="000000"/>
          <w:sz w:val="24"/>
          <w:szCs w:val="24"/>
        </w:rPr>
        <w:t>kết  Hợp Đồn</w:t>
      </w:r>
      <w:r>
        <w:rPr>
          <w:color w:val="000000"/>
          <w:sz w:val="24"/>
          <w:szCs w:val="24"/>
        </w:rPr>
        <w:t>g Mua Bán  với  Bên Nhận Đặt  Cọc  không muộn hơn ngày</w:t>
      </w:r>
      <w:r>
        <w:rPr>
          <w:sz w:val="24"/>
          <w:szCs w:val="24"/>
        </w:rPr>
        <w:t xml:space="preserve"> </w:t>
      </w:r>
      <w:r>
        <w:rPr>
          <w:color w:val="000000"/>
          <w:sz w:val="24"/>
          <w:szCs w:val="24"/>
        </w:rPr>
        <w:t>(“</w:t>
      </w:r>
      <w:r>
        <w:rPr>
          <w:b/>
          <w:color w:val="000000"/>
          <w:sz w:val="24"/>
          <w:szCs w:val="24"/>
        </w:rPr>
        <w:t>Thời</w:t>
      </w:r>
      <w:r>
        <w:rPr>
          <w:b/>
          <w:sz w:val="24"/>
          <w:szCs w:val="24"/>
        </w:rPr>
        <w:t xml:space="preserve"> Hạn</w:t>
      </w:r>
      <w:r>
        <w:rPr>
          <w:sz w:val="24"/>
          <w:szCs w:val="24"/>
        </w:rPr>
        <w:t xml:space="preserve">”). </w:t>
      </w:r>
      <w:r>
        <w:rPr>
          <w:color w:val="000000"/>
          <w:sz w:val="24"/>
          <w:szCs w:val="24"/>
        </w:rPr>
        <w:t xml:space="preserve">Bên Đặt Cọc cam kết đồng ý và tuân thủ đầy đủ chính sách bán hàng của Bên Nhận Đặt Cọc tại thời điểm ký kết Thỏa Thuận này cũng như toàn bộ nội dung Hợp Đồng Mua </w:t>
      </w:r>
      <w:r>
        <w:rPr>
          <w:color w:val="000000"/>
          <w:sz w:val="24"/>
          <w:szCs w:val="24"/>
        </w:rPr>
        <w:lastRenderedPageBreak/>
        <w:t>Bán do Bên Nhận Đặt Cọc c</w:t>
      </w:r>
      <w:r>
        <w:rPr>
          <w:color w:val="000000"/>
          <w:sz w:val="24"/>
          <w:szCs w:val="24"/>
        </w:rPr>
        <w:t>ung cấp.</w:t>
      </w:r>
    </w:p>
    <w:p w:rsidR="008B5B26" w:rsidRDefault="0039752E">
      <w:pPr>
        <w:pStyle w:val="Heading1"/>
        <w:tabs>
          <w:tab w:val="left" w:pos="1540"/>
        </w:tabs>
        <w:ind w:firstLine="100"/>
        <w:jc w:val="both"/>
      </w:pPr>
      <w:r>
        <w:t>Điều 4.</w:t>
      </w:r>
      <w:r>
        <w:tab/>
        <w:t>Xử lý tiền đặt cọc</w:t>
      </w:r>
    </w:p>
    <w:p w:rsidR="008B5B26" w:rsidRDefault="0039752E">
      <w:pPr>
        <w:numPr>
          <w:ilvl w:val="1"/>
          <w:numId w:val="7"/>
        </w:numPr>
        <w:pBdr>
          <w:top w:val="nil"/>
          <w:left w:val="nil"/>
          <w:bottom w:val="nil"/>
          <w:right w:val="nil"/>
          <w:between w:val="nil"/>
        </w:pBdr>
        <w:tabs>
          <w:tab w:val="left" w:pos="821"/>
        </w:tabs>
        <w:spacing w:before="199" w:line="312" w:lineRule="auto"/>
        <w:ind w:right="121"/>
        <w:jc w:val="both"/>
        <w:rPr>
          <w:color w:val="000000"/>
          <w:sz w:val="24"/>
          <w:szCs w:val="24"/>
        </w:rPr>
      </w:pPr>
      <w:r>
        <w:rPr>
          <w:color w:val="000000"/>
          <w:sz w:val="24"/>
          <w:szCs w:val="24"/>
        </w:rPr>
        <w:t>Trường hợp hết Thời Hạn mà Bên Đặt Cọc không ký kết và/hoặc không hoàn thành việc ký kết Hợp Đồng Mua Bán Căn Hộ, thì Bên Nhận Đặt Cọc có toàn quyền:</w:t>
      </w:r>
    </w:p>
    <w:p w:rsidR="008B5B26" w:rsidRDefault="0039752E">
      <w:pPr>
        <w:numPr>
          <w:ilvl w:val="2"/>
          <w:numId w:val="7"/>
        </w:numPr>
        <w:pBdr>
          <w:top w:val="nil"/>
          <w:left w:val="nil"/>
          <w:bottom w:val="nil"/>
          <w:right w:val="nil"/>
          <w:between w:val="nil"/>
        </w:pBdr>
        <w:tabs>
          <w:tab w:val="left" w:pos="1540"/>
          <w:tab w:val="left" w:pos="1541"/>
        </w:tabs>
        <w:spacing w:before="120"/>
        <w:ind w:hanging="721"/>
        <w:rPr>
          <w:color w:val="000000"/>
          <w:sz w:val="24"/>
          <w:szCs w:val="24"/>
        </w:rPr>
      </w:pPr>
      <w:r>
        <w:rPr>
          <w:color w:val="000000"/>
          <w:sz w:val="24"/>
          <w:szCs w:val="24"/>
        </w:rPr>
        <w:t>Giữ lại và sở hữu toàn bộ Tiền Đặt Cọc;</w:t>
      </w:r>
    </w:p>
    <w:p w:rsidR="008B5B26" w:rsidRDefault="0039752E">
      <w:pPr>
        <w:numPr>
          <w:ilvl w:val="2"/>
          <w:numId w:val="7"/>
        </w:numPr>
        <w:pBdr>
          <w:top w:val="nil"/>
          <w:left w:val="nil"/>
          <w:bottom w:val="nil"/>
          <w:right w:val="nil"/>
          <w:between w:val="nil"/>
        </w:pBdr>
        <w:tabs>
          <w:tab w:val="left" w:pos="1540"/>
          <w:tab w:val="left" w:pos="1541"/>
        </w:tabs>
        <w:spacing w:before="202"/>
        <w:ind w:hanging="721"/>
        <w:rPr>
          <w:color w:val="000000"/>
          <w:sz w:val="24"/>
          <w:szCs w:val="24"/>
        </w:rPr>
      </w:pPr>
      <w:r>
        <w:rPr>
          <w:color w:val="000000"/>
          <w:sz w:val="24"/>
          <w:szCs w:val="24"/>
        </w:rPr>
        <w:t>Bán Căn Hộ cho bên thứ ba bất kỳ.</w:t>
      </w:r>
    </w:p>
    <w:p w:rsidR="008B5B26" w:rsidRDefault="0039752E">
      <w:pPr>
        <w:numPr>
          <w:ilvl w:val="1"/>
          <w:numId w:val="7"/>
        </w:numPr>
        <w:pBdr>
          <w:top w:val="nil"/>
          <w:left w:val="nil"/>
          <w:bottom w:val="nil"/>
          <w:right w:val="nil"/>
          <w:between w:val="nil"/>
        </w:pBdr>
        <w:tabs>
          <w:tab w:val="left" w:pos="821"/>
        </w:tabs>
        <w:spacing w:before="205" w:line="312" w:lineRule="auto"/>
        <w:ind w:right="117"/>
        <w:jc w:val="both"/>
        <w:rPr>
          <w:color w:val="000000"/>
          <w:sz w:val="24"/>
          <w:szCs w:val="24"/>
        </w:rPr>
      </w:pPr>
      <w:r>
        <w:rPr>
          <w:color w:val="000000"/>
          <w:sz w:val="24"/>
          <w:szCs w:val="24"/>
        </w:rPr>
        <w:t>Trường hợp Bên Nhận Đặt Cọc không thực hiện quyền nêu tại Điều 4.1 nêu trên và tiếp tục ký kết Hợp Đồng Mua Bán với Bên Đặt Cọc thì trước khi ký Hợp Đồng Mua Bán, Bên Đặt Cọc có trách nhiệm thanh toán cho Bên Nhận Đặt Cọc</w:t>
      </w:r>
      <w:r>
        <w:rPr>
          <w:color w:val="000000"/>
          <w:sz w:val="24"/>
          <w:szCs w:val="24"/>
        </w:rPr>
        <w:t xml:space="preserve"> khoản phạt tương đương với tiền lãi trên số tiền phải thanh toán theo tiến độ tại Điều 1.3 của Thỏa Thuận này với lãi suất 0,05%/ngày (Bằng chữ: không phẩy không năm phần trăm một ngày) trên số ngày chậm thanh toán.</w:t>
      </w:r>
    </w:p>
    <w:p w:rsidR="008B5B26" w:rsidRDefault="0039752E">
      <w:pPr>
        <w:numPr>
          <w:ilvl w:val="1"/>
          <w:numId w:val="7"/>
        </w:numPr>
        <w:pBdr>
          <w:top w:val="nil"/>
          <w:left w:val="nil"/>
          <w:bottom w:val="nil"/>
          <w:right w:val="nil"/>
          <w:between w:val="nil"/>
        </w:pBdr>
        <w:tabs>
          <w:tab w:val="left" w:pos="821"/>
        </w:tabs>
        <w:spacing w:before="120" w:line="312" w:lineRule="auto"/>
        <w:ind w:right="120"/>
        <w:jc w:val="both"/>
        <w:rPr>
          <w:color w:val="000000"/>
          <w:sz w:val="24"/>
          <w:szCs w:val="24"/>
        </w:rPr>
      </w:pPr>
      <w:r>
        <w:rPr>
          <w:color w:val="000000"/>
          <w:sz w:val="24"/>
          <w:szCs w:val="24"/>
        </w:rPr>
        <w:t>Bên Đặt Cọc cam kết không có bất kỳ tr</w:t>
      </w:r>
      <w:r>
        <w:rPr>
          <w:color w:val="000000"/>
          <w:sz w:val="24"/>
          <w:szCs w:val="24"/>
        </w:rPr>
        <w:t>anh chấp, khiếu kiện, khiếu nại gì về việc xử lý tiền đặt cọc theo quy định tại Thỏa Thuận này.</w:t>
      </w:r>
    </w:p>
    <w:p w:rsidR="008B5B26" w:rsidRDefault="0039752E">
      <w:pPr>
        <w:pStyle w:val="Heading1"/>
        <w:tabs>
          <w:tab w:val="left" w:pos="1540"/>
        </w:tabs>
        <w:spacing w:before="125"/>
        <w:ind w:firstLine="100"/>
        <w:jc w:val="both"/>
      </w:pPr>
      <w:r>
        <w:t>Điều 5.</w:t>
      </w:r>
      <w:r>
        <w:tab/>
        <w:t>Các thỏa thuận khác</w:t>
      </w:r>
    </w:p>
    <w:p w:rsidR="008B5B26" w:rsidRDefault="0039752E">
      <w:pPr>
        <w:numPr>
          <w:ilvl w:val="1"/>
          <w:numId w:val="6"/>
        </w:numPr>
        <w:pBdr>
          <w:top w:val="nil"/>
          <w:left w:val="nil"/>
          <w:bottom w:val="nil"/>
          <w:right w:val="nil"/>
          <w:between w:val="nil"/>
        </w:pBdr>
        <w:tabs>
          <w:tab w:val="left" w:pos="821"/>
        </w:tabs>
        <w:spacing w:before="197" w:line="312" w:lineRule="auto"/>
        <w:ind w:right="116"/>
        <w:jc w:val="both"/>
        <w:rPr>
          <w:color w:val="000000"/>
          <w:sz w:val="24"/>
          <w:szCs w:val="24"/>
        </w:rPr>
      </w:pPr>
      <w:r>
        <w:rPr>
          <w:color w:val="000000"/>
          <w:sz w:val="24"/>
          <w:szCs w:val="24"/>
        </w:rPr>
        <w:t>Kể từ ngày ký Thỏa Thuận này cho đến ngày cuối cùng của Thời Hạn như quy định tại Điều 3 của Thỏa Thuận này, Bên Đặt Cọc có thể chuyển giao Thỏa Thuận này cho một bên thứ ba bằng một văn bản đề nghị (theo mẫu Thỏa Thuận đính kèm) gửi Bên Nhận Đặt Cọc kèm t</w:t>
      </w:r>
      <w:r>
        <w:rPr>
          <w:color w:val="000000"/>
          <w:sz w:val="24"/>
          <w:szCs w:val="24"/>
        </w:rPr>
        <w:t>heo bản gốc Thỏa Thuận này và được Bên Nhận Đặt Cọc xác nhận với điều kiện tại thời điểm chuyển giao Bên Đặt Cọc đã thực hiện đầy đủ nghĩa vụ thanh toán đến hạn cho Bên Nhận Đặt Cọc như quy định tại Điều 2.1, 2.2 của Thỏa Thuận này. Bên nhận chuyển giao có</w:t>
      </w:r>
      <w:r>
        <w:rPr>
          <w:color w:val="000000"/>
          <w:sz w:val="24"/>
          <w:szCs w:val="24"/>
        </w:rPr>
        <w:t xml:space="preserve"> trách nhiệm kế thừa toàn bộ các quyền và nghĩa vụ của Bên Đặt Cọc theo nội dung Thỏa Thuận này.</w:t>
      </w:r>
    </w:p>
    <w:p w:rsidR="008B5B26" w:rsidRDefault="0039752E">
      <w:pPr>
        <w:numPr>
          <w:ilvl w:val="1"/>
          <w:numId w:val="6"/>
        </w:numPr>
        <w:pBdr>
          <w:top w:val="nil"/>
          <w:left w:val="nil"/>
          <w:bottom w:val="nil"/>
          <w:right w:val="nil"/>
          <w:between w:val="nil"/>
        </w:pBdr>
        <w:tabs>
          <w:tab w:val="left" w:pos="821"/>
        </w:tabs>
        <w:spacing w:before="120" w:line="312" w:lineRule="auto"/>
        <w:ind w:right="122"/>
        <w:jc w:val="both"/>
        <w:rPr>
          <w:color w:val="000000"/>
          <w:sz w:val="24"/>
          <w:szCs w:val="24"/>
        </w:rPr>
      </w:pPr>
      <w:r>
        <w:rPr>
          <w:color w:val="000000"/>
          <w:sz w:val="24"/>
          <w:szCs w:val="24"/>
        </w:rPr>
        <w:t>Bên Đặt Cọc đồng ý rằng Bên Nhận Đặt Cọc được quyền chuyển giao/chuyển nhượng Thỏa Thuận này thông qua việc chuyển nhượng Dự Án hoặc trên cơ sở tổ chức, cơ cấu</w:t>
      </w:r>
      <w:r>
        <w:rPr>
          <w:color w:val="000000"/>
          <w:sz w:val="24"/>
          <w:szCs w:val="24"/>
        </w:rPr>
        <w:t xml:space="preserve"> lại công ty (chia, tách, hợp nhất, sáp nhập) hoặc hình thức khác theo quy định của pháp luật với điều kiện (i) Bên nhận chuyển giao/chuyển nhượng sẽ kế thừa/tiếp nhận các quyền và nghĩa vụ của Bên Nhận Đặt Cọc theo Thỏa Thuận này; và (ii) Bên Nhận Đặt Cọc</w:t>
      </w:r>
      <w:r>
        <w:rPr>
          <w:color w:val="000000"/>
          <w:sz w:val="24"/>
          <w:szCs w:val="24"/>
        </w:rPr>
        <w:t xml:space="preserve"> sẽ thông báo tới Bên Đặt Cọc.</w:t>
      </w:r>
    </w:p>
    <w:p w:rsidR="008B5B26" w:rsidRDefault="0039752E">
      <w:pPr>
        <w:pStyle w:val="Heading1"/>
        <w:tabs>
          <w:tab w:val="left" w:pos="1540"/>
        </w:tabs>
        <w:spacing w:before="126"/>
        <w:ind w:firstLine="100"/>
        <w:jc w:val="both"/>
      </w:pPr>
      <w:r>
        <w:t>Điều 6.</w:t>
      </w:r>
      <w:r>
        <w:tab/>
        <w:t>Hiệu lực của Thỏa Thuận</w:t>
      </w:r>
    </w:p>
    <w:p w:rsidR="008B5B26" w:rsidRDefault="0039752E">
      <w:pPr>
        <w:pBdr>
          <w:top w:val="nil"/>
          <w:left w:val="nil"/>
          <w:bottom w:val="nil"/>
          <w:right w:val="nil"/>
          <w:between w:val="nil"/>
        </w:pBdr>
        <w:spacing w:before="199" w:line="312" w:lineRule="auto"/>
        <w:ind w:left="820" w:right="124"/>
        <w:jc w:val="both"/>
      </w:pPr>
      <w:r>
        <w:rPr>
          <w:color w:val="000000"/>
          <w:sz w:val="24"/>
          <w:szCs w:val="24"/>
        </w:rPr>
        <w:t>Thỏa Thuận này có hiệu lực kể từ ngày ký và sẽ tự động chấm dứt khi xảy ra một trong các sự kiện sau đây (tùy thời điểm sự kiện nào đến trước):</w:t>
      </w:r>
    </w:p>
    <w:p w:rsidR="008B5B26" w:rsidRDefault="0039752E">
      <w:pPr>
        <w:tabs>
          <w:tab w:val="left" w:pos="1540"/>
          <w:tab w:val="left" w:pos="1541"/>
        </w:tabs>
        <w:spacing w:before="80" w:line="312" w:lineRule="auto"/>
        <w:ind w:left="1540" w:right="120"/>
        <w:rPr>
          <w:sz w:val="24"/>
          <w:szCs w:val="24"/>
        </w:rPr>
      </w:pPr>
      <w:r>
        <w:rPr>
          <w:sz w:val="24"/>
          <w:szCs w:val="24"/>
        </w:rPr>
        <w:t>(i)</w:t>
      </w:r>
      <w:r>
        <w:rPr>
          <w:sz w:val="14"/>
          <w:szCs w:val="14"/>
        </w:rPr>
        <w:t xml:space="preserve">                 </w:t>
      </w:r>
      <w:r>
        <w:rPr>
          <w:sz w:val="24"/>
          <w:szCs w:val="24"/>
        </w:rPr>
        <w:t>Các Bên đã ký kết Hợp Đồng Mua Bán và Bên Đặt Cọc đã thanh toán đủ đợt thanh toán đầu tiên theo quy định của Hợp Đồng Mua Bán; hoặc</w:t>
      </w:r>
    </w:p>
    <w:p w:rsidR="008B5B26" w:rsidRDefault="0039752E">
      <w:pPr>
        <w:tabs>
          <w:tab w:val="left" w:pos="1540"/>
          <w:tab w:val="left" w:pos="1541"/>
        </w:tabs>
        <w:spacing w:before="120" w:line="312" w:lineRule="auto"/>
        <w:ind w:left="1540" w:right="120"/>
        <w:rPr>
          <w:sz w:val="24"/>
          <w:szCs w:val="24"/>
        </w:rPr>
      </w:pPr>
      <w:r>
        <w:rPr>
          <w:sz w:val="24"/>
          <w:szCs w:val="24"/>
        </w:rPr>
        <w:t>(ii)</w:t>
      </w:r>
      <w:r>
        <w:rPr>
          <w:sz w:val="14"/>
          <w:szCs w:val="14"/>
        </w:rPr>
        <w:t xml:space="preserve">               </w:t>
      </w:r>
      <w:r>
        <w:rPr>
          <w:sz w:val="24"/>
          <w:szCs w:val="24"/>
        </w:rPr>
        <w:t>Bên Đặt Cọc không thực hiện việc ký kết Hợp Đồng Mua Bán theo Thời Hạn đã cam kết quy định tại Điều 3 Thỏ</w:t>
      </w:r>
      <w:r>
        <w:rPr>
          <w:sz w:val="24"/>
          <w:szCs w:val="24"/>
        </w:rPr>
        <w:t>a Thuận này.</w:t>
      </w:r>
    </w:p>
    <w:p w:rsidR="008B5B26" w:rsidRDefault="0039752E">
      <w:pPr>
        <w:pBdr>
          <w:top w:val="nil"/>
          <w:left w:val="nil"/>
          <w:bottom w:val="nil"/>
          <w:right w:val="nil"/>
          <w:between w:val="nil"/>
        </w:pBdr>
        <w:spacing w:before="120" w:line="312" w:lineRule="auto"/>
        <w:ind w:left="820" w:right="178"/>
        <w:rPr>
          <w:color w:val="000000"/>
          <w:sz w:val="24"/>
          <w:szCs w:val="24"/>
        </w:rPr>
      </w:pPr>
      <w:r>
        <w:rPr>
          <w:color w:val="000000"/>
          <w:sz w:val="24"/>
          <w:szCs w:val="24"/>
        </w:rPr>
        <w:lastRenderedPageBreak/>
        <w:t>Thỏa Thuận này được lập thành 03 (ba) bản và có giá trị như nhau. Bên Nhận Đặt  Cọc giữ 02 (hai) bản, Bên Đặt Cọc giữ 01 (một) bản để làm cơ sở thực hiện.</w:t>
      </w:r>
    </w:p>
    <w:p w:rsidR="008B5B26" w:rsidRDefault="008B5B26">
      <w:pPr>
        <w:pBdr>
          <w:top w:val="nil"/>
          <w:left w:val="nil"/>
          <w:bottom w:val="nil"/>
          <w:right w:val="nil"/>
          <w:between w:val="nil"/>
        </w:pBdr>
        <w:spacing w:before="8" w:after="1"/>
        <w:rPr>
          <w:color w:val="000000"/>
          <w:sz w:val="11"/>
          <w:szCs w:val="11"/>
        </w:rPr>
      </w:pPr>
    </w:p>
    <w:tbl>
      <w:tblPr>
        <w:tblStyle w:val="a0"/>
        <w:tblW w:w="7280" w:type="dxa"/>
        <w:tblInd w:w="1458" w:type="dxa"/>
        <w:tblLayout w:type="fixed"/>
        <w:tblLook w:val="0000" w:firstRow="0" w:lastRow="0" w:firstColumn="0" w:lastColumn="0" w:noHBand="0" w:noVBand="0"/>
      </w:tblPr>
      <w:tblGrid>
        <w:gridCol w:w="2677"/>
        <w:gridCol w:w="4603"/>
      </w:tblGrid>
      <w:tr w:rsidR="008B5B26">
        <w:trPr>
          <w:trHeight w:val="265"/>
        </w:trPr>
        <w:tc>
          <w:tcPr>
            <w:tcW w:w="2677" w:type="dxa"/>
          </w:tcPr>
          <w:p w:rsidR="008B5B26" w:rsidRDefault="0039752E">
            <w:pPr>
              <w:pBdr>
                <w:top w:val="nil"/>
                <w:left w:val="nil"/>
                <w:bottom w:val="nil"/>
                <w:right w:val="nil"/>
                <w:between w:val="nil"/>
              </w:pBdr>
              <w:spacing w:line="246" w:lineRule="auto"/>
              <w:ind w:left="200"/>
              <w:rPr>
                <w:b/>
                <w:color w:val="000000"/>
                <w:sz w:val="24"/>
                <w:szCs w:val="24"/>
              </w:rPr>
            </w:pPr>
            <w:r>
              <w:rPr>
                <w:b/>
                <w:color w:val="000000"/>
                <w:sz w:val="24"/>
                <w:szCs w:val="24"/>
              </w:rPr>
              <w:t>BÊN ĐẶT CỌC</w:t>
            </w:r>
          </w:p>
        </w:tc>
        <w:tc>
          <w:tcPr>
            <w:tcW w:w="4604" w:type="dxa"/>
          </w:tcPr>
          <w:p w:rsidR="008B5B26" w:rsidRDefault="0039752E">
            <w:pPr>
              <w:pBdr>
                <w:top w:val="nil"/>
                <w:left w:val="nil"/>
                <w:bottom w:val="nil"/>
                <w:right w:val="nil"/>
                <w:between w:val="nil"/>
              </w:pBdr>
              <w:spacing w:line="246" w:lineRule="auto"/>
              <w:ind w:left="823"/>
              <w:rPr>
                <w:b/>
                <w:color w:val="000000"/>
                <w:sz w:val="24"/>
                <w:szCs w:val="24"/>
              </w:rPr>
            </w:pPr>
            <w:r>
              <w:rPr>
                <w:b/>
                <w:color w:val="000000"/>
                <w:sz w:val="24"/>
                <w:szCs w:val="24"/>
              </w:rPr>
              <w:t>ĐẠI DIỆN BÊN NHẬN ĐẶT CỌC</w:t>
            </w:r>
          </w:p>
        </w:tc>
      </w:tr>
    </w:tbl>
    <w:p w:rsidR="008B5B26" w:rsidRDefault="008B5B26">
      <w:pPr>
        <w:spacing w:line="246" w:lineRule="auto"/>
        <w:rPr>
          <w:sz w:val="24"/>
          <w:szCs w:val="24"/>
        </w:rPr>
        <w:sectPr w:rsidR="008B5B26">
          <w:footerReference w:type="default" r:id="rId8"/>
          <w:pgSz w:w="11910" w:h="16840"/>
          <w:pgMar w:top="1060" w:right="1320" w:bottom="980" w:left="1340" w:header="720" w:footer="792" w:gutter="0"/>
          <w:pgNumType w:start="1"/>
          <w:cols w:space="720" w:equalWidth="0">
            <w:col w:w="9360"/>
          </w:cols>
        </w:sectPr>
      </w:pPr>
    </w:p>
    <w:p w:rsidR="008B5B26" w:rsidRDefault="0039752E">
      <w:pPr>
        <w:pStyle w:val="Heading1"/>
        <w:spacing w:before="77"/>
        <w:ind w:left="43" w:right="63"/>
        <w:jc w:val="center"/>
      </w:pPr>
      <w:r>
        <w:lastRenderedPageBreak/>
        <w:t>THỎA THUẬN CHUYỂN GIAO</w:t>
      </w:r>
    </w:p>
    <w:p w:rsidR="008B5B26" w:rsidRDefault="0039752E">
      <w:pPr>
        <w:spacing w:before="202"/>
        <w:ind w:left="43" w:right="56"/>
        <w:jc w:val="center"/>
        <w:rPr>
          <w:b/>
          <w:i/>
          <w:sz w:val="24"/>
          <w:szCs w:val="24"/>
        </w:rPr>
      </w:pPr>
      <w:r>
        <w:rPr>
          <w:b/>
          <w:i/>
          <w:sz w:val="24"/>
          <w:szCs w:val="24"/>
        </w:rPr>
        <w:t>(V/v: Chuyển giao Thỏa Thuận Đặt Cọc)</w:t>
      </w:r>
    </w:p>
    <w:p w:rsidR="008B5B26" w:rsidRDefault="0039752E">
      <w:pPr>
        <w:tabs>
          <w:tab w:val="left" w:pos="2933"/>
          <w:tab w:val="left" w:pos="3669"/>
        </w:tabs>
        <w:spacing w:before="199"/>
        <w:ind w:left="100"/>
        <w:rPr>
          <w:i/>
          <w:sz w:val="24"/>
          <w:szCs w:val="24"/>
        </w:rPr>
      </w:pPr>
      <w:r>
        <w:rPr>
          <w:i/>
          <w:sz w:val="24"/>
          <w:szCs w:val="24"/>
        </w:rPr>
        <w:t>Ngày … tháng … năm</w:t>
      </w:r>
      <w:r>
        <w:rPr>
          <w:i/>
          <w:sz w:val="24"/>
          <w:szCs w:val="24"/>
        </w:rPr>
        <w:tab/>
        <w:t>, tại</w:t>
      </w:r>
      <w:r>
        <w:rPr>
          <w:i/>
          <w:sz w:val="24"/>
          <w:szCs w:val="24"/>
        </w:rPr>
        <w:tab/>
        <w:t>, các bên gồm:</w:t>
      </w:r>
    </w:p>
    <w:p w:rsidR="008B5B26" w:rsidRDefault="0039752E">
      <w:pPr>
        <w:spacing w:before="202"/>
        <w:ind w:left="100"/>
        <w:rPr>
          <w:sz w:val="24"/>
          <w:szCs w:val="24"/>
        </w:rPr>
      </w:pPr>
      <w:r>
        <w:rPr>
          <w:b/>
          <w:sz w:val="24"/>
          <w:szCs w:val="24"/>
        </w:rPr>
        <w:t xml:space="preserve">Bên Đặt Cọc: </w:t>
      </w:r>
      <w:r>
        <w:rPr>
          <w:sz w:val="24"/>
          <w:szCs w:val="24"/>
        </w:rPr>
        <w:t>Ông (bà):</w:t>
      </w:r>
    </w:p>
    <w:p w:rsidR="008B5B26" w:rsidRDefault="0039752E">
      <w:pPr>
        <w:pBdr>
          <w:top w:val="nil"/>
          <w:left w:val="nil"/>
          <w:bottom w:val="nil"/>
          <w:right w:val="nil"/>
          <w:between w:val="nil"/>
        </w:pBdr>
        <w:spacing w:before="204" w:line="415" w:lineRule="auto"/>
        <w:ind w:left="100" w:right="5177"/>
        <w:rPr>
          <w:color w:val="000000"/>
          <w:sz w:val="24"/>
          <w:szCs w:val="24"/>
        </w:rPr>
      </w:pPr>
      <w:r>
        <w:rPr>
          <w:color w:val="000000"/>
          <w:sz w:val="24"/>
          <w:szCs w:val="24"/>
        </w:rPr>
        <w:t>Số CMND (hộ chiếu) số: cấp ngày: tại Hộ khẩu thường trú:</w:t>
      </w:r>
    </w:p>
    <w:p w:rsidR="008B5B26" w:rsidRDefault="0039752E">
      <w:pPr>
        <w:pBdr>
          <w:top w:val="nil"/>
          <w:left w:val="nil"/>
          <w:bottom w:val="nil"/>
          <w:right w:val="nil"/>
          <w:between w:val="nil"/>
        </w:pBdr>
        <w:spacing w:before="3"/>
        <w:ind w:left="100"/>
        <w:rPr>
          <w:color w:val="000000"/>
          <w:sz w:val="24"/>
          <w:szCs w:val="24"/>
        </w:rPr>
      </w:pPr>
      <w:r>
        <w:rPr>
          <w:color w:val="000000"/>
          <w:sz w:val="24"/>
          <w:szCs w:val="24"/>
        </w:rPr>
        <w:t>Địa chỉ liên hệ:</w:t>
      </w:r>
    </w:p>
    <w:p w:rsidR="008B5B26" w:rsidRDefault="0039752E">
      <w:pPr>
        <w:pBdr>
          <w:top w:val="nil"/>
          <w:left w:val="nil"/>
          <w:bottom w:val="nil"/>
          <w:right w:val="nil"/>
          <w:between w:val="nil"/>
        </w:pBdr>
        <w:tabs>
          <w:tab w:val="left" w:pos="2980"/>
        </w:tabs>
        <w:spacing w:before="201"/>
        <w:ind w:left="100"/>
        <w:rPr>
          <w:color w:val="000000"/>
          <w:sz w:val="24"/>
          <w:szCs w:val="24"/>
        </w:rPr>
      </w:pPr>
      <w:r>
        <w:rPr>
          <w:color w:val="000000"/>
          <w:sz w:val="24"/>
          <w:szCs w:val="24"/>
        </w:rPr>
        <w:t>Điện thoại:</w:t>
      </w:r>
      <w:r>
        <w:rPr>
          <w:color w:val="000000"/>
          <w:sz w:val="24"/>
          <w:szCs w:val="24"/>
        </w:rPr>
        <w:tab/>
        <w:t>Email:</w:t>
      </w:r>
    </w:p>
    <w:p w:rsidR="008B5B26" w:rsidRDefault="0039752E">
      <w:pPr>
        <w:pStyle w:val="Heading1"/>
        <w:spacing w:before="209"/>
        <w:ind w:firstLine="100"/>
      </w:pPr>
      <w:r>
        <w:t>và</w:t>
      </w:r>
    </w:p>
    <w:p w:rsidR="008B5B26" w:rsidRDefault="0039752E">
      <w:pPr>
        <w:spacing w:before="198"/>
        <w:ind w:left="100"/>
        <w:rPr>
          <w:sz w:val="24"/>
          <w:szCs w:val="24"/>
        </w:rPr>
      </w:pPr>
      <w:r>
        <w:rPr>
          <w:b/>
          <w:sz w:val="24"/>
          <w:szCs w:val="24"/>
        </w:rPr>
        <w:t xml:space="preserve">Bên Nhận Chuyển Giao: </w:t>
      </w:r>
      <w:r>
        <w:rPr>
          <w:sz w:val="24"/>
          <w:szCs w:val="24"/>
        </w:rPr>
        <w:t>Ông (bà): …………………………………………………….</w:t>
      </w:r>
    </w:p>
    <w:p w:rsidR="008B5B26" w:rsidRDefault="0039752E">
      <w:pPr>
        <w:pBdr>
          <w:top w:val="nil"/>
          <w:left w:val="nil"/>
          <w:bottom w:val="nil"/>
          <w:right w:val="nil"/>
          <w:between w:val="nil"/>
        </w:pBdr>
        <w:spacing w:before="204"/>
        <w:ind w:left="100"/>
        <w:rPr>
          <w:color w:val="000000"/>
          <w:sz w:val="24"/>
          <w:szCs w:val="24"/>
        </w:rPr>
      </w:pPr>
      <w:r>
        <w:rPr>
          <w:color w:val="000000"/>
          <w:sz w:val="24"/>
          <w:szCs w:val="24"/>
        </w:rPr>
        <w:t>Số CMND (hộ chiếu) số: ………………..cấp ngày: ………… ……tại ……………………</w:t>
      </w:r>
    </w:p>
    <w:p w:rsidR="008B5B26" w:rsidRDefault="0039752E">
      <w:pPr>
        <w:pBdr>
          <w:top w:val="nil"/>
          <w:left w:val="nil"/>
          <w:bottom w:val="nil"/>
          <w:right w:val="nil"/>
          <w:between w:val="nil"/>
        </w:pBdr>
        <w:spacing w:before="201"/>
        <w:ind w:left="100"/>
        <w:rPr>
          <w:color w:val="000000"/>
          <w:sz w:val="24"/>
          <w:szCs w:val="24"/>
        </w:rPr>
      </w:pPr>
      <w:r>
        <w:rPr>
          <w:color w:val="000000"/>
          <w:sz w:val="24"/>
          <w:szCs w:val="24"/>
        </w:rPr>
        <w:t>Hộ khẩu thường trú:………………………………………………………………….…………</w:t>
      </w:r>
    </w:p>
    <w:p w:rsidR="008B5B26" w:rsidRDefault="0039752E">
      <w:pPr>
        <w:pBdr>
          <w:top w:val="nil"/>
          <w:left w:val="nil"/>
          <w:bottom w:val="nil"/>
          <w:right w:val="nil"/>
          <w:between w:val="nil"/>
        </w:pBdr>
        <w:spacing w:before="204"/>
        <w:ind w:left="100"/>
        <w:rPr>
          <w:color w:val="000000"/>
          <w:sz w:val="24"/>
          <w:szCs w:val="24"/>
        </w:rPr>
      </w:pPr>
      <w:r>
        <w:rPr>
          <w:color w:val="000000"/>
          <w:sz w:val="24"/>
          <w:szCs w:val="24"/>
        </w:rPr>
        <w:t>Địa chỉ liên hệ: ……………………………………………………………...………………..</w:t>
      </w:r>
    </w:p>
    <w:p w:rsidR="008B5B26" w:rsidRDefault="0039752E">
      <w:pPr>
        <w:pBdr>
          <w:top w:val="nil"/>
          <w:left w:val="nil"/>
          <w:bottom w:val="nil"/>
          <w:right w:val="nil"/>
          <w:between w:val="nil"/>
        </w:pBdr>
        <w:spacing w:before="202"/>
        <w:ind w:left="100"/>
        <w:rPr>
          <w:color w:val="000000"/>
          <w:sz w:val="24"/>
          <w:szCs w:val="24"/>
        </w:rPr>
      </w:pPr>
      <w:r>
        <w:rPr>
          <w:color w:val="000000"/>
          <w:sz w:val="24"/>
          <w:szCs w:val="24"/>
        </w:rPr>
        <w:t>Điện thoại: ………………...  Fax (nếu có): ……………Email: ……………………………</w:t>
      </w:r>
    </w:p>
    <w:p w:rsidR="008B5B26" w:rsidRDefault="0039752E">
      <w:pPr>
        <w:pBdr>
          <w:top w:val="nil"/>
          <w:left w:val="nil"/>
          <w:bottom w:val="nil"/>
          <w:right w:val="nil"/>
          <w:between w:val="nil"/>
        </w:pBdr>
        <w:spacing w:before="204"/>
        <w:ind w:left="100"/>
        <w:jc w:val="both"/>
        <w:rPr>
          <w:color w:val="000000"/>
          <w:sz w:val="24"/>
          <w:szCs w:val="24"/>
        </w:rPr>
      </w:pPr>
      <w:r>
        <w:rPr>
          <w:color w:val="000000"/>
          <w:sz w:val="24"/>
          <w:szCs w:val="24"/>
        </w:rPr>
        <w:t>Sau khi thỏa thuận, Bên Đặt Cọc đồng ý chuyển giao Thỏa Thuận Đặt Cọc ký ngày</w:t>
      </w:r>
    </w:p>
    <w:p w:rsidR="008B5B26" w:rsidRDefault="0039752E">
      <w:pPr>
        <w:pBdr>
          <w:top w:val="nil"/>
          <w:left w:val="nil"/>
          <w:bottom w:val="nil"/>
          <w:right w:val="nil"/>
          <w:between w:val="nil"/>
        </w:pBdr>
        <w:spacing w:before="82" w:line="312" w:lineRule="auto"/>
        <w:ind w:left="100" w:right="116"/>
        <w:jc w:val="both"/>
        <w:rPr>
          <w:color w:val="000000"/>
          <w:sz w:val="24"/>
          <w:szCs w:val="24"/>
        </w:rPr>
      </w:pPr>
      <w:r>
        <w:rPr>
          <w:color w:val="000000"/>
          <w:sz w:val="24"/>
          <w:szCs w:val="24"/>
        </w:rPr>
        <w:t>..../...../............ giữa Bên Đặt Cọc và Bên Nhận Đặt Cọc (đính kèm) cho Bên Nhận Chuyển Giao và Bên Nhận Chuyển Giao đồng ý sẽ kế thừa toàn bộ các quyền, nghĩa vụ của Bên Đặt Cọc quy định trong Thỏa Thuận Đặt Cọc đã ký.</w:t>
      </w:r>
    </w:p>
    <w:p w:rsidR="008B5B26" w:rsidRDefault="0039752E">
      <w:pPr>
        <w:pBdr>
          <w:top w:val="nil"/>
          <w:left w:val="nil"/>
          <w:bottom w:val="nil"/>
          <w:right w:val="nil"/>
          <w:between w:val="nil"/>
        </w:pBdr>
        <w:spacing w:before="121" w:line="312" w:lineRule="auto"/>
        <w:ind w:left="100" w:right="114"/>
        <w:jc w:val="both"/>
        <w:rPr>
          <w:color w:val="000000"/>
          <w:sz w:val="24"/>
          <w:szCs w:val="24"/>
        </w:rPr>
      </w:pPr>
      <w:r>
        <w:rPr>
          <w:color w:val="000000"/>
          <w:sz w:val="24"/>
          <w:szCs w:val="24"/>
        </w:rPr>
        <w:t>Các Bên đồng ý rằng, Bên Nhận Đặt Cọc được giữ lại toàn bộ Tiền Đặt Cọc do Bên Đặt Cọc đã nộp để đảm bảo cho nghĩa vụ ký kết Hợp Đồng Mua Bán của Bên Nhận Chuyển Giao và Các Bên cam kết không có bất kỳ khiếu nại hay tranh chấp nào về vấn đề này.</w:t>
      </w:r>
    </w:p>
    <w:p w:rsidR="008B5B26" w:rsidRDefault="0039752E">
      <w:pPr>
        <w:pStyle w:val="Heading1"/>
        <w:ind w:firstLine="100"/>
        <w:jc w:val="both"/>
      </w:pPr>
      <w:r>
        <w:t>Bên Đặt C</w:t>
      </w:r>
      <w:r>
        <w:t>ọc và Bên Nhận Chuyển Giao cam kết:</w:t>
      </w:r>
    </w:p>
    <w:p w:rsidR="008B5B26" w:rsidRDefault="0039752E">
      <w:pPr>
        <w:numPr>
          <w:ilvl w:val="0"/>
          <w:numId w:val="5"/>
        </w:numPr>
        <w:pBdr>
          <w:top w:val="nil"/>
          <w:left w:val="nil"/>
          <w:bottom w:val="nil"/>
          <w:right w:val="nil"/>
          <w:between w:val="nil"/>
        </w:pBdr>
        <w:tabs>
          <w:tab w:val="left" w:pos="640"/>
          <w:tab w:val="left" w:pos="641"/>
        </w:tabs>
        <w:spacing w:before="199"/>
        <w:ind w:hanging="541"/>
        <w:rPr>
          <w:color w:val="000000"/>
          <w:sz w:val="24"/>
          <w:szCs w:val="24"/>
        </w:rPr>
      </w:pPr>
      <w:r>
        <w:rPr>
          <w:color w:val="000000"/>
          <w:sz w:val="24"/>
          <w:szCs w:val="24"/>
        </w:rPr>
        <w:t>Việc chuyển giao này là hoàn toàn tự nguyện và các thông tin nêu trên là chính xác;</w:t>
      </w:r>
    </w:p>
    <w:p w:rsidR="008B5B26" w:rsidRDefault="0039752E">
      <w:pPr>
        <w:numPr>
          <w:ilvl w:val="0"/>
          <w:numId w:val="5"/>
        </w:numPr>
        <w:pBdr>
          <w:top w:val="nil"/>
          <w:left w:val="nil"/>
          <w:bottom w:val="nil"/>
          <w:right w:val="nil"/>
          <w:between w:val="nil"/>
        </w:pBdr>
        <w:tabs>
          <w:tab w:val="left" w:pos="640"/>
          <w:tab w:val="left" w:pos="641"/>
        </w:tabs>
        <w:spacing w:before="202"/>
        <w:ind w:hanging="541"/>
        <w:rPr>
          <w:color w:val="000000"/>
          <w:sz w:val="24"/>
          <w:szCs w:val="24"/>
        </w:rPr>
      </w:pPr>
      <w:r>
        <w:rPr>
          <w:color w:val="000000"/>
          <w:sz w:val="24"/>
          <w:szCs w:val="24"/>
        </w:rPr>
        <w:t>Thực hiện nghiêm túc nội dung Thỏa Thuận Đặt Cọc và Thỏa Thuận Chuyển Giao;</w:t>
      </w:r>
    </w:p>
    <w:p w:rsidR="008B5B26" w:rsidRDefault="0039752E">
      <w:pPr>
        <w:numPr>
          <w:ilvl w:val="0"/>
          <w:numId w:val="5"/>
        </w:numPr>
        <w:pBdr>
          <w:top w:val="nil"/>
          <w:left w:val="nil"/>
          <w:bottom w:val="nil"/>
          <w:right w:val="nil"/>
          <w:between w:val="nil"/>
        </w:pBdr>
        <w:tabs>
          <w:tab w:val="left" w:pos="640"/>
          <w:tab w:val="left" w:pos="641"/>
        </w:tabs>
        <w:spacing w:before="204" w:line="312" w:lineRule="auto"/>
        <w:ind w:right="124"/>
        <w:rPr>
          <w:color w:val="000000"/>
          <w:sz w:val="24"/>
          <w:szCs w:val="24"/>
        </w:rPr>
      </w:pPr>
      <w:r>
        <w:rPr>
          <w:color w:val="000000"/>
          <w:sz w:val="24"/>
          <w:szCs w:val="24"/>
        </w:rPr>
        <w:t>Đảm bảo cho Bên Nhận Đặt Cọc tránh khỏi bất kỳ tranh chấp, khiếu nại, thiệt hại nào phát sinh từ việc chuyển giao giữa Các Bên theo Thỏa Thuận này.</w:t>
      </w:r>
    </w:p>
    <w:p w:rsidR="008B5B26" w:rsidRDefault="0039752E">
      <w:pPr>
        <w:pBdr>
          <w:top w:val="nil"/>
          <w:left w:val="nil"/>
          <w:bottom w:val="nil"/>
          <w:right w:val="nil"/>
          <w:between w:val="nil"/>
        </w:pBdr>
        <w:spacing w:before="121"/>
        <w:ind w:left="100"/>
        <w:jc w:val="both"/>
        <w:rPr>
          <w:color w:val="000000"/>
          <w:sz w:val="24"/>
          <w:szCs w:val="24"/>
        </w:rPr>
      </w:pPr>
      <w:r>
        <w:rPr>
          <w:color w:val="000000"/>
          <w:sz w:val="24"/>
          <w:szCs w:val="24"/>
        </w:rPr>
        <w:t>Thỏa Thuận này có hiệu lực kể từ thời điểm được Bên Nhận Đặt Cọc xác nhận.</w:t>
      </w:r>
    </w:p>
    <w:p w:rsidR="008B5B26" w:rsidRDefault="008B5B26">
      <w:pPr>
        <w:pBdr>
          <w:top w:val="nil"/>
          <w:left w:val="nil"/>
          <w:bottom w:val="nil"/>
          <w:right w:val="nil"/>
          <w:between w:val="nil"/>
        </w:pBdr>
        <w:spacing w:before="9"/>
        <w:rPr>
          <w:color w:val="000000"/>
          <w:sz w:val="18"/>
          <w:szCs w:val="18"/>
        </w:rPr>
      </w:pPr>
    </w:p>
    <w:tbl>
      <w:tblPr>
        <w:tblStyle w:val="a1"/>
        <w:tblW w:w="7600" w:type="dxa"/>
        <w:tblInd w:w="625" w:type="dxa"/>
        <w:tblLayout w:type="fixed"/>
        <w:tblLook w:val="0000" w:firstRow="0" w:lastRow="0" w:firstColumn="0" w:lastColumn="0" w:noHBand="0" w:noVBand="0"/>
      </w:tblPr>
      <w:tblGrid>
        <w:gridCol w:w="3800"/>
        <w:gridCol w:w="3800"/>
      </w:tblGrid>
      <w:tr w:rsidR="008B5B26">
        <w:trPr>
          <w:trHeight w:val="745"/>
        </w:trPr>
        <w:tc>
          <w:tcPr>
            <w:tcW w:w="3800" w:type="dxa"/>
          </w:tcPr>
          <w:p w:rsidR="008B5B26" w:rsidRDefault="0039752E">
            <w:pPr>
              <w:pBdr>
                <w:top w:val="nil"/>
                <w:left w:val="nil"/>
                <w:bottom w:val="nil"/>
                <w:right w:val="nil"/>
                <w:between w:val="nil"/>
              </w:pBdr>
              <w:spacing w:line="266" w:lineRule="auto"/>
              <w:ind w:left="181" w:right="1130"/>
              <w:jc w:val="center"/>
              <w:rPr>
                <w:b/>
                <w:color w:val="000000"/>
                <w:sz w:val="24"/>
                <w:szCs w:val="24"/>
              </w:rPr>
            </w:pPr>
            <w:r>
              <w:rPr>
                <w:b/>
                <w:color w:val="000000"/>
                <w:sz w:val="24"/>
                <w:szCs w:val="24"/>
              </w:rPr>
              <w:t>Xác nhận và đồng ý của</w:t>
            </w:r>
          </w:p>
          <w:p w:rsidR="008B5B26" w:rsidRDefault="0039752E">
            <w:pPr>
              <w:pBdr>
                <w:top w:val="nil"/>
                <w:left w:val="nil"/>
                <w:bottom w:val="nil"/>
                <w:right w:val="nil"/>
                <w:between w:val="nil"/>
              </w:pBdr>
              <w:spacing w:before="204" w:line="256" w:lineRule="auto"/>
              <w:ind w:left="181" w:right="1130"/>
              <w:jc w:val="center"/>
              <w:rPr>
                <w:b/>
                <w:color w:val="000000"/>
                <w:sz w:val="24"/>
                <w:szCs w:val="24"/>
              </w:rPr>
            </w:pPr>
            <w:r>
              <w:rPr>
                <w:b/>
                <w:color w:val="000000"/>
                <w:sz w:val="24"/>
                <w:szCs w:val="24"/>
              </w:rPr>
              <w:t>Bên Đặt Cọc</w:t>
            </w:r>
          </w:p>
        </w:tc>
        <w:tc>
          <w:tcPr>
            <w:tcW w:w="3800" w:type="dxa"/>
          </w:tcPr>
          <w:p w:rsidR="008B5B26" w:rsidRDefault="0039752E">
            <w:pPr>
              <w:pBdr>
                <w:top w:val="nil"/>
                <w:left w:val="nil"/>
                <w:bottom w:val="nil"/>
                <w:right w:val="nil"/>
                <w:between w:val="nil"/>
              </w:pBdr>
              <w:spacing w:line="266" w:lineRule="auto"/>
              <w:ind w:left="1150"/>
              <w:rPr>
                <w:b/>
                <w:color w:val="000000"/>
                <w:sz w:val="24"/>
                <w:szCs w:val="24"/>
              </w:rPr>
            </w:pPr>
            <w:r>
              <w:rPr>
                <w:b/>
                <w:color w:val="000000"/>
                <w:sz w:val="24"/>
                <w:szCs w:val="24"/>
              </w:rPr>
              <w:t>Xác nhận và đồng ý của</w:t>
            </w:r>
          </w:p>
          <w:p w:rsidR="008B5B26" w:rsidRDefault="0039752E">
            <w:pPr>
              <w:pBdr>
                <w:top w:val="nil"/>
                <w:left w:val="nil"/>
                <w:bottom w:val="nil"/>
                <w:right w:val="nil"/>
                <w:between w:val="nil"/>
              </w:pBdr>
              <w:spacing w:before="204" w:line="256" w:lineRule="auto"/>
              <w:ind w:left="1157"/>
              <w:rPr>
                <w:b/>
                <w:color w:val="000000"/>
                <w:sz w:val="24"/>
                <w:szCs w:val="24"/>
              </w:rPr>
            </w:pPr>
            <w:r>
              <w:rPr>
                <w:b/>
                <w:color w:val="000000"/>
                <w:sz w:val="24"/>
                <w:szCs w:val="24"/>
              </w:rPr>
              <w:t>Bên Nhận Chuyển Giao</w:t>
            </w:r>
          </w:p>
        </w:tc>
      </w:tr>
    </w:tbl>
    <w:p w:rsidR="008B5B26" w:rsidRDefault="008B5B26">
      <w:pPr>
        <w:pBdr>
          <w:top w:val="nil"/>
          <w:left w:val="nil"/>
          <w:bottom w:val="nil"/>
          <w:right w:val="nil"/>
          <w:between w:val="nil"/>
        </w:pBdr>
        <w:rPr>
          <w:color w:val="000000"/>
          <w:sz w:val="26"/>
          <w:szCs w:val="26"/>
        </w:rPr>
      </w:pPr>
    </w:p>
    <w:p w:rsidR="008B5B26" w:rsidRDefault="008B5B26">
      <w:pPr>
        <w:pBdr>
          <w:top w:val="nil"/>
          <w:left w:val="nil"/>
          <w:bottom w:val="nil"/>
          <w:right w:val="nil"/>
          <w:between w:val="nil"/>
        </w:pBdr>
        <w:spacing w:before="3"/>
        <w:rPr>
          <w:color w:val="000000"/>
          <w:sz w:val="33"/>
          <w:szCs w:val="33"/>
        </w:rPr>
      </w:pPr>
    </w:p>
    <w:p w:rsidR="008B5B26" w:rsidRDefault="0039752E">
      <w:pPr>
        <w:pStyle w:val="Heading1"/>
        <w:spacing w:before="0"/>
        <w:ind w:left="43" w:right="61"/>
        <w:jc w:val="center"/>
      </w:pPr>
      <w:r>
        <w:t>XÁC NHẬN CỦA CÔNG TY …………………………….</w:t>
      </w:r>
    </w:p>
    <w:sectPr w:rsidR="008B5B26">
      <w:pgSz w:w="11910" w:h="16840"/>
      <w:pgMar w:top="1060" w:right="1320" w:bottom="980" w:left="1340" w:header="0" w:footer="792"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52E" w:rsidRDefault="0039752E">
      <w:r>
        <w:separator/>
      </w:r>
    </w:p>
  </w:endnote>
  <w:endnote w:type="continuationSeparator" w:id="0">
    <w:p w:rsidR="0039752E" w:rsidRDefault="0039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B26" w:rsidRDefault="008B5B26">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52E" w:rsidRDefault="0039752E">
      <w:r>
        <w:separator/>
      </w:r>
    </w:p>
  </w:footnote>
  <w:footnote w:type="continuationSeparator" w:id="0">
    <w:p w:rsidR="0039752E" w:rsidRDefault="00397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883"/>
    <w:multiLevelType w:val="multilevel"/>
    <w:tmpl w:val="FE06B2A4"/>
    <w:lvl w:ilvl="0">
      <w:start w:val="1"/>
      <w:numFmt w:val="bullet"/>
      <w:lvlText w:val="-"/>
      <w:lvlJc w:val="left"/>
      <w:pPr>
        <w:ind w:left="1540" w:hanging="720"/>
      </w:pPr>
      <w:rPr>
        <w:rFonts w:ascii="Arial" w:eastAsia="Arial" w:hAnsi="Arial" w:cs="Arial"/>
        <w:sz w:val="24"/>
        <w:szCs w:val="24"/>
      </w:rPr>
    </w:lvl>
    <w:lvl w:ilvl="1">
      <w:start w:val="1"/>
      <w:numFmt w:val="bullet"/>
      <w:lvlText w:val="•"/>
      <w:lvlJc w:val="left"/>
      <w:pPr>
        <w:ind w:left="2310" w:hanging="720"/>
      </w:pPr>
    </w:lvl>
    <w:lvl w:ilvl="2">
      <w:start w:val="1"/>
      <w:numFmt w:val="bullet"/>
      <w:lvlText w:val="•"/>
      <w:lvlJc w:val="left"/>
      <w:pPr>
        <w:ind w:left="3081" w:hanging="720"/>
      </w:pPr>
    </w:lvl>
    <w:lvl w:ilvl="3">
      <w:start w:val="1"/>
      <w:numFmt w:val="bullet"/>
      <w:lvlText w:val="•"/>
      <w:lvlJc w:val="left"/>
      <w:pPr>
        <w:ind w:left="3852" w:hanging="720"/>
      </w:pPr>
    </w:lvl>
    <w:lvl w:ilvl="4">
      <w:start w:val="1"/>
      <w:numFmt w:val="bullet"/>
      <w:lvlText w:val="•"/>
      <w:lvlJc w:val="left"/>
      <w:pPr>
        <w:ind w:left="4623" w:hanging="720"/>
      </w:pPr>
    </w:lvl>
    <w:lvl w:ilvl="5">
      <w:start w:val="1"/>
      <w:numFmt w:val="bullet"/>
      <w:lvlText w:val="•"/>
      <w:lvlJc w:val="left"/>
      <w:pPr>
        <w:ind w:left="5394" w:hanging="720"/>
      </w:pPr>
    </w:lvl>
    <w:lvl w:ilvl="6">
      <w:start w:val="1"/>
      <w:numFmt w:val="bullet"/>
      <w:lvlText w:val="•"/>
      <w:lvlJc w:val="left"/>
      <w:pPr>
        <w:ind w:left="6165" w:hanging="720"/>
      </w:pPr>
    </w:lvl>
    <w:lvl w:ilvl="7">
      <w:start w:val="1"/>
      <w:numFmt w:val="bullet"/>
      <w:lvlText w:val="•"/>
      <w:lvlJc w:val="left"/>
      <w:pPr>
        <w:ind w:left="6936" w:hanging="720"/>
      </w:pPr>
    </w:lvl>
    <w:lvl w:ilvl="8">
      <w:start w:val="1"/>
      <w:numFmt w:val="bullet"/>
      <w:lvlText w:val="•"/>
      <w:lvlJc w:val="left"/>
      <w:pPr>
        <w:ind w:left="7707" w:hanging="720"/>
      </w:pPr>
    </w:lvl>
  </w:abstractNum>
  <w:abstractNum w:abstractNumId="1" w15:restartNumberingAfterBreak="0">
    <w:nsid w:val="07283D27"/>
    <w:multiLevelType w:val="multilevel"/>
    <w:tmpl w:val="60E25944"/>
    <w:lvl w:ilvl="0">
      <w:start w:val="4"/>
      <w:numFmt w:val="decimal"/>
      <w:lvlText w:val="%1"/>
      <w:lvlJc w:val="left"/>
      <w:pPr>
        <w:ind w:left="820" w:hanging="720"/>
      </w:pPr>
    </w:lvl>
    <w:lvl w:ilvl="1">
      <w:start w:val="1"/>
      <w:numFmt w:val="decimal"/>
      <w:lvlText w:val="%1.%2"/>
      <w:lvlJc w:val="left"/>
      <w:pPr>
        <w:ind w:left="820" w:hanging="720"/>
      </w:pPr>
      <w:rPr>
        <w:rFonts w:ascii="Times New Roman" w:eastAsia="Times New Roman" w:hAnsi="Times New Roman" w:cs="Times New Roman"/>
        <w:sz w:val="24"/>
        <w:szCs w:val="24"/>
      </w:rPr>
    </w:lvl>
    <w:lvl w:ilvl="2">
      <w:start w:val="1"/>
      <w:numFmt w:val="lowerRoman"/>
      <w:lvlText w:val="(%3)"/>
      <w:lvlJc w:val="left"/>
      <w:pPr>
        <w:ind w:left="1540" w:hanging="720"/>
      </w:pPr>
      <w:rPr>
        <w:rFonts w:ascii="Times New Roman" w:eastAsia="Times New Roman" w:hAnsi="Times New Roman" w:cs="Times New Roman"/>
        <w:sz w:val="24"/>
        <w:szCs w:val="24"/>
      </w:rPr>
    </w:lvl>
    <w:lvl w:ilvl="3">
      <w:start w:val="1"/>
      <w:numFmt w:val="bullet"/>
      <w:lvlText w:val="•"/>
      <w:lvlJc w:val="left"/>
      <w:pPr>
        <w:ind w:left="3253" w:hanging="720"/>
      </w:pPr>
    </w:lvl>
    <w:lvl w:ilvl="4">
      <w:start w:val="1"/>
      <w:numFmt w:val="bullet"/>
      <w:lvlText w:val="•"/>
      <w:lvlJc w:val="left"/>
      <w:pPr>
        <w:ind w:left="4109" w:hanging="720"/>
      </w:pPr>
    </w:lvl>
    <w:lvl w:ilvl="5">
      <w:start w:val="1"/>
      <w:numFmt w:val="bullet"/>
      <w:lvlText w:val="•"/>
      <w:lvlJc w:val="left"/>
      <w:pPr>
        <w:ind w:left="4966" w:hanging="720"/>
      </w:pPr>
    </w:lvl>
    <w:lvl w:ilvl="6">
      <w:start w:val="1"/>
      <w:numFmt w:val="bullet"/>
      <w:lvlText w:val="•"/>
      <w:lvlJc w:val="left"/>
      <w:pPr>
        <w:ind w:left="5822" w:hanging="720"/>
      </w:pPr>
    </w:lvl>
    <w:lvl w:ilvl="7">
      <w:start w:val="1"/>
      <w:numFmt w:val="bullet"/>
      <w:lvlText w:val="•"/>
      <w:lvlJc w:val="left"/>
      <w:pPr>
        <w:ind w:left="6679" w:hanging="720"/>
      </w:pPr>
    </w:lvl>
    <w:lvl w:ilvl="8">
      <w:start w:val="1"/>
      <w:numFmt w:val="bullet"/>
      <w:lvlText w:val="•"/>
      <w:lvlJc w:val="left"/>
      <w:pPr>
        <w:ind w:left="7535" w:hanging="720"/>
      </w:pPr>
    </w:lvl>
  </w:abstractNum>
  <w:abstractNum w:abstractNumId="2" w15:restartNumberingAfterBreak="0">
    <w:nsid w:val="3CCD431C"/>
    <w:multiLevelType w:val="multilevel"/>
    <w:tmpl w:val="9AE8647A"/>
    <w:lvl w:ilvl="0">
      <w:start w:val="5"/>
      <w:numFmt w:val="decimal"/>
      <w:lvlText w:val="%1"/>
      <w:lvlJc w:val="left"/>
      <w:pPr>
        <w:ind w:left="820" w:hanging="720"/>
      </w:pPr>
    </w:lvl>
    <w:lvl w:ilvl="1">
      <w:start w:val="1"/>
      <w:numFmt w:val="decimal"/>
      <w:lvlText w:val="%1.%2"/>
      <w:lvlJc w:val="left"/>
      <w:pPr>
        <w:ind w:left="820" w:hanging="720"/>
      </w:pPr>
      <w:rPr>
        <w:rFonts w:ascii="Times New Roman" w:eastAsia="Times New Roman" w:hAnsi="Times New Roman" w:cs="Times New Roman"/>
        <w:sz w:val="24"/>
        <w:szCs w:val="24"/>
      </w:rPr>
    </w:lvl>
    <w:lvl w:ilvl="2">
      <w:start w:val="1"/>
      <w:numFmt w:val="lowerRoman"/>
      <w:lvlText w:val="(%3)"/>
      <w:lvlJc w:val="left"/>
      <w:pPr>
        <w:ind w:left="1540" w:hanging="720"/>
      </w:pPr>
      <w:rPr>
        <w:rFonts w:ascii="Times New Roman" w:eastAsia="Times New Roman" w:hAnsi="Times New Roman" w:cs="Times New Roman"/>
        <w:sz w:val="24"/>
        <w:szCs w:val="24"/>
      </w:rPr>
    </w:lvl>
    <w:lvl w:ilvl="3">
      <w:start w:val="1"/>
      <w:numFmt w:val="bullet"/>
      <w:lvlText w:val="•"/>
      <w:lvlJc w:val="left"/>
      <w:pPr>
        <w:ind w:left="3253" w:hanging="720"/>
      </w:pPr>
    </w:lvl>
    <w:lvl w:ilvl="4">
      <w:start w:val="1"/>
      <w:numFmt w:val="bullet"/>
      <w:lvlText w:val="•"/>
      <w:lvlJc w:val="left"/>
      <w:pPr>
        <w:ind w:left="4109" w:hanging="720"/>
      </w:pPr>
    </w:lvl>
    <w:lvl w:ilvl="5">
      <w:start w:val="1"/>
      <w:numFmt w:val="bullet"/>
      <w:lvlText w:val="•"/>
      <w:lvlJc w:val="left"/>
      <w:pPr>
        <w:ind w:left="4966" w:hanging="720"/>
      </w:pPr>
    </w:lvl>
    <w:lvl w:ilvl="6">
      <w:start w:val="1"/>
      <w:numFmt w:val="bullet"/>
      <w:lvlText w:val="•"/>
      <w:lvlJc w:val="left"/>
      <w:pPr>
        <w:ind w:left="5822" w:hanging="720"/>
      </w:pPr>
    </w:lvl>
    <w:lvl w:ilvl="7">
      <w:start w:val="1"/>
      <w:numFmt w:val="bullet"/>
      <w:lvlText w:val="•"/>
      <w:lvlJc w:val="left"/>
      <w:pPr>
        <w:ind w:left="6679" w:hanging="720"/>
      </w:pPr>
    </w:lvl>
    <w:lvl w:ilvl="8">
      <w:start w:val="1"/>
      <w:numFmt w:val="bullet"/>
      <w:lvlText w:val="•"/>
      <w:lvlJc w:val="left"/>
      <w:pPr>
        <w:ind w:left="7535" w:hanging="720"/>
      </w:pPr>
    </w:lvl>
  </w:abstractNum>
  <w:abstractNum w:abstractNumId="3" w15:restartNumberingAfterBreak="0">
    <w:nsid w:val="61A25CA4"/>
    <w:multiLevelType w:val="multilevel"/>
    <w:tmpl w:val="B198C3E6"/>
    <w:lvl w:ilvl="0">
      <w:start w:val="1"/>
      <w:numFmt w:val="decimal"/>
      <w:lvlText w:val="%1"/>
      <w:lvlJc w:val="left"/>
      <w:pPr>
        <w:ind w:left="820" w:hanging="720"/>
      </w:pPr>
    </w:lvl>
    <w:lvl w:ilvl="1">
      <w:start w:val="1"/>
      <w:numFmt w:val="decimal"/>
      <w:lvlText w:val="%1.%2"/>
      <w:lvlJc w:val="left"/>
      <w:pPr>
        <w:ind w:left="820" w:hanging="720"/>
      </w:pPr>
      <w:rPr>
        <w:rFonts w:ascii="Times New Roman" w:eastAsia="Times New Roman" w:hAnsi="Times New Roman" w:cs="Times New Roman"/>
        <w:b/>
        <w:sz w:val="24"/>
        <w:szCs w:val="24"/>
      </w:rPr>
    </w:lvl>
    <w:lvl w:ilvl="2">
      <w:start w:val="1"/>
      <w:numFmt w:val="bullet"/>
      <w:lvlText w:val="-"/>
      <w:lvlJc w:val="left"/>
      <w:pPr>
        <w:ind w:left="1540" w:hanging="720"/>
      </w:pPr>
      <w:rPr>
        <w:rFonts w:ascii="Times New Roman" w:eastAsia="Times New Roman" w:hAnsi="Times New Roman" w:cs="Times New Roman"/>
        <w:sz w:val="24"/>
        <w:szCs w:val="24"/>
      </w:rPr>
    </w:lvl>
    <w:lvl w:ilvl="3">
      <w:start w:val="1"/>
      <w:numFmt w:val="bullet"/>
      <w:lvlText w:val="•"/>
      <w:lvlJc w:val="left"/>
      <w:pPr>
        <w:ind w:left="3253" w:hanging="720"/>
      </w:pPr>
    </w:lvl>
    <w:lvl w:ilvl="4">
      <w:start w:val="1"/>
      <w:numFmt w:val="bullet"/>
      <w:lvlText w:val="•"/>
      <w:lvlJc w:val="left"/>
      <w:pPr>
        <w:ind w:left="4109" w:hanging="720"/>
      </w:pPr>
    </w:lvl>
    <w:lvl w:ilvl="5">
      <w:start w:val="1"/>
      <w:numFmt w:val="bullet"/>
      <w:lvlText w:val="•"/>
      <w:lvlJc w:val="left"/>
      <w:pPr>
        <w:ind w:left="4966" w:hanging="720"/>
      </w:pPr>
    </w:lvl>
    <w:lvl w:ilvl="6">
      <w:start w:val="1"/>
      <w:numFmt w:val="bullet"/>
      <w:lvlText w:val="•"/>
      <w:lvlJc w:val="left"/>
      <w:pPr>
        <w:ind w:left="5822" w:hanging="720"/>
      </w:pPr>
    </w:lvl>
    <w:lvl w:ilvl="7">
      <w:start w:val="1"/>
      <w:numFmt w:val="bullet"/>
      <w:lvlText w:val="•"/>
      <w:lvlJc w:val="left"/>
      <w:pPr>
        <w:ind w:left="6679" w:hanging="720"/>
      </w:pPr>
    </w:lvl>
    <w:lvl w:ilvl="8">
      <w:start w:val="1"/>
      <w:numFmt w:val="bullet"/>
      <w:lvlText w:val="•"/>
      <w:lvlJc w:val="left"/>
      <w:pPr>
        <w:ind w:left="7535" w:hanging="720"/>
      </w:pPr>
    </w:lvl>
  </w:abstractNum>
  <w:abstractNum w:abstractNumId="4" w15:restartNumberingAfterBreak="0">
    <w:nsid w:val="65536191"/>
    <w:multiLevelType w:val="multilevel"/>
    <w:tmpl w:val="AAEA5CC0"/>
    <w:lvl w:ilvl="0">
      <w:start w:val="1"/>
      <w:numFmt w:val="upperRoman"/>
      <w:lvlText w:val="%1."/>
      <w:lvlJc w:val="left"/>
      <w:pPr>
        <w:ind w:left="820" w:hanging="720"/>
      </w:pPr>
      <w:rPr>
        <w:rFonts w:ascii="Times New Roman" w:eastAsia="Times New Roman" w:hAnsi="Times New Roman" w:cs="Times New Roman"/>
        <w:b/>
        <w:sz w:val="24"/>
        <w:szCs w:val="24"/>
      </w:rPr>
    </w:lvl>
    <w:lvl w:ilvl="1">
      <w:start w:val="1"/>
      <w:numFmt w:val="bullet"/>
      <w:lvlText w:val="•"/>
      <w:lvlJc w:val="left"/>
      <w:pPr>
        <w:ind w:left="1662" w:hanging="720"/>
      </w:pPr>
    </w:lvl>
    <w:lvl w:ilvl="2">
      <w:start w:val="1"/>
      <w:numFmt w:val="bullet"/>
      <w:lvlText w:val="•"/>
      <w:lvlJc w:val="left"/>
      <w:pPr>
        <w:ind w:left="2505" w:hanging="720"/>
      </w:pPr>
    </w:lvl>
    <w:lvl w:ilvl="3">
      <w:start w:val="1"/>
      <w:numFmt w:val="bullet"/>
      <w:lvlText w:val="•"/>
      <w:lvlJc w:val="left"/>
      <w:pPr>
        <w:ind w:left="3348" w:hanging="720"/>
      </w:pPr>
    </w:lvl>
    <w:lvl w:ilvl="4">
      <w:start w:val="1"/>
      <w:numFmt w:val="bullet"/>
      <w:lvlText w:val="•"/>
      <w:lvlJc w:val="left"/>
      <w:pPr>
        <w:ind w:left="4191" w:hanging="720"/>
      </w:pPr>
    </w:lvl>
    <w:lvl w:ilvl="5">
      <w:start w:val="1"/>
      <w:numFmt w:val="bullet"/>
      <w:lvlText w:val="•"/>
      <w:lvlJc w:val="left"/>
      <w:pPr>
        <w:ind w:left="5034" w:hanging="720"/>
      </w:pPr>
    </w:lvl>
    <w:lvl w:ilvl="6">
      <w:start w:val="1"/>
      <w:numFmt w:val="bullet"/>
      <w:lvlText w:val="•"/>
      <w:lvlJc w:val="left"/>
      <w:pPr>
        <w:ind w:left="5877" w:hanging="720"/>
      </w:pPr>
    </w:lvl>
    <w:lvl w:ilvl="7">
      <w:start w:val="1"/>
      <w:numFmt w:val="bullet"/>
      <w:lvlText w:val="•"/>
      <w:lvlJc w:val="left"/>
      <w:pPr>
        <w:ind w:left="6720" w:hanging="720"/>
      </w:pPr>
    </w:lvl>
    <w:lvl w:ilvl="8">
      <w:start w:val="1"/>
      <w:numFmt w:val="bullet"/>
      <w:lvlText w:val="•"/>
      <w:lvlJc w:val="left"/>
      <w:pPr>
        <w:ind w:left="7563" w:hanging="720"/>
      </w:pPr>
    </w:lvl>
  </w:abstractNum>
  <w:abstractNum w:abstractNumId="5" w15:restartNumberingAfterBreak="0">
    <w:nsid w:val="65EA0C5A"/>
    <w:multiLevelType w:val="multilevel"/>
    <w:tmpl w:val="07F2225C"/>
    <w:lvl w:ilvl="0">
      <w:start w:val="1"/>
      <w:numFmt w:val="decimal"/>
      <w:lvlText w:val="%1."/>
      <w:lvlJc w:val="left"/>
      <w:pPr>
        <w:ind w:left="640" w:hanging="540"/>
      </w:pPr>
      <w:rPr>
        <w:rFonts w:ascii="Times New Roman" w:eastAsia="Times New Roman" w:hAnsi="Times New Roman" w:cs="Times New Roman"/>
        <w:sz w:val="24"/>
        <w:szCs w:val="24"/>
      </w:rPr>
    </w:lvl>
    <w:lvl w:ilvl="1">
      <w:start w:val="1"/>
      <w:numFmt w:val="bullet"/>
      <w:lvlText w:val="•"/>
      <w:lvlJc w:val="left"/>
      <w:pPr>
        <w:ind w:left="1500" w:hanging="540"/>
      </w:pPr>
    </w:lvl>
    <w:lvl w:ilvl="2">
      <w:start w:val="1"/>
      <w:numFmt w:val="bullet"/>
      <w:lvlText w:val="•"/>
      <w:lvlJc w:val="left"/>
      <w:pPr>
        <w:ind w:left="2361" w:hanging="540"/>
      </w:pPr>
    </w:lvl>
    <w:lvl w:ilvl="3">
      <w:start w:val="1"/>
      <w:numFmt w:val="bullet"/>
      <w:lvlText w:val="•"/>
      <w:lvlJc w:val="left"/>
      <w:pPr>
        <w:ind w:left="3222" w:hanging="540"/>
      </w:pPr>
    </w:lvl>
    <w:lvl w:ilvl="4">
      <w:start w:val="1"/>
      <w:numFmt w:val="bullet"/>
      <w:lvlText w:val="•"/>
      <w:lvlJc w:val="left"/>
      <w:pPr>
        <w:ind w:left="4083" w:hanging="540"/>
      </w:pPr>
    </w:lvl>
    <w:lvl w:ilvl="5">
      <w:start w:val="1"/>
      <w:numFmt w:val="bullet"/>
      <w:lvlText w:val="•"/>
      <w:lvlJc w:val="left"/>
      <w:pPr>
        <w:ind w:left="4944" w:hanging="540"/>
      </w:pPr>
    </w:lvl>
    <w:lvl w:ilvl="6">
      <w:start w:val="1"/>
      <w:numFmt w:val="bullet"/>
      <w:lvlText w:val="•"/>
      <w:lvlJc w:val="left"/>
      <w:pPr>
        <w:ind w:left="5805" w:hanging="540"/>
      </w:pPr>
    </w:lvl>
    <w:lvl w:ilvl="7">
      <w:start w:val="1"/>
      <w:numFmt w:val="bullet"/>
      <w:lvlText w:val="•"/>
      <w:lvlJc w:val="left"/>
      <w:pPr>
        <w:ind w:left="6666" w:hanging="540"/>
      </w:pPr>
    </w:lvl>
    <w:lvl w:ilvl="8">
      <w:start w:val="1"/>
      <w:numFmt w:val="bullet"/>
      <w:lvlText w:val="•"/>
      <w:lvlJc w:val="left"/>
      <w:pPr>
        <w:ind w:left="7527" w:hanging="540"/>
      </w:pPr>
    </w:lvl>
  </w:abstractNum>
  <w:abstractNum w:abstractNumId="6" w15:restartNumberingAfterBreak="0">
    <w:nsid w:val="73AE1867"/>
    <w:multiLevelType w:val="multilevel"/>
    <w:tmpl w:val="9C6080F8"/>
    <w:lvl w:ilvl="0">
      <w:start w:val="2"/>
      <w:numFmt w:val="decimal"/>
      <w:lvlText w:val="%1"/>
      <w:lvlJc w:val="left"/>
      <w:pPr>
        <w:ind w:left="820" w:hanging="720"/>
      </w:pPr>
    </w:lvl>
    <w:lvl w:ilvl="1">
      <w:start w:val="1"/>
      <w:numFmt w:val="decimal"/>
      <w:lvlText w:val="%1.%2"/>
      <w:lvlJc w:val="left"/>
      <w:pPr>
        <w:ind w:left="820" w:hanging="720"/>
      </w:pPr>
      <w:rPr>
        <w:rFonts w:ascii="Times New Roman" w:eastAsia="Times New Roman" w:hAnsi="Times New Roman" w:cs="Times New Roman"/>
        <w:b/>
        <w:sz w:val="24"/>
        <w:szCs w:val="24"/>
      </w:rPr>
    </w:lvl>
    <w:lvl w:ilvl="2">
      <w:start w:val="1"/>
      <w:numFmt w:val="lowerRoman"/>
      <w:lvlText w:val="(%3)"/>
      <w:lvlJc w:val="left"/>
      <w:pPr>
        <w:ind w:left="1540" w:hanging="720"/>
      </w:pPr>
      <w:rPr>
        <w:rFonts w:ascii="Times New Roman" w:eastAsia="Times New Roman" w:hAnsi="Times New Roman" w:cs="Times New Roman"/>
        <w:sz w:val="24"/>
        <w:szCs w:val="24"/>
      </w:rPr>
    </w:lvl>
    <w:lvl w:ilvl="3">
      <w:start w:val="1"/>
      <w:numFmt w:val="bullet"/>
      <w:lvlText w:val="•"/>
      <w:lvlJc w:val="left"/>
      <w:pPr>
        <w:ind w:left="3253" w:hanging="720"/>
      </w:pPr>
    </w:lvl>
    <w:lvl w:ilvl="4">
      <w:start w:val="1"/>
      <w:numFmt w:val="bullet"/>
      <w:lvlText w:val="•"/>
      <w:lvlJc w:val="left"/>
      <w:pPr>
        <w:ind w:left="4109" w:hanging="720"/>
      </w:pPr>
    </w:lvl>
    <w:lvl w:ilvl="5">
      <w:start w:val="1"/>
      <w:numFmt w:val="bullet"/>
      <w:lvlText w:val="•"/>
      <w:lvlJc w:val="left"/>
      <w:pPr>
        <w:ind w:left="4966" w:hanging="720"/>
      </w:pPr>
    </w:lvl>
    <w:lvl w:ilvl="6">
      <w:start w:val="1"/>
      <w:numFmt w:val="bullet"/>
      <w:lvlText w:val="•"/>
      <w:lvlJc w:val="left"/>
      <w:pPr>
        <w:ind w:left="5822" w:hanging="720"/>
      </w:pPr>
    </w:lvl>
    <w:lvl w:ilvl="7">
      <w:start w:val="1"/>
      <w:numFmt w:val="bullet"/>
      <w:lvlText w:val="•"/>
      <w:lvlJc w:val="left"/>
      <w:pPr>
        <w:ind w:left="6679" w:hanging="720"/>
      </w:pPr>
    </w:lvl>
    <w:lvl w:ilvl="8">
      <w:start w:val="1"/>
      <w:numFmt w:val="bullet"/>
      <w:lvlText w:val="•"/>
      <w:lvlJc w:val="left"/>
      <w:pPr>
        <w:ind w:left="7535" w:hanging="720"/>
      </w:pPr>
    </w:lvl>
  </w:abstractNum>
  <w:num w:numId="1">
    <w:abstractNumId w:val="6"/>
  </w:num>
  <w:num w:numId="2">
    <w:abstractNumId w:val="0"/>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26"/>
    <w:rsid w:val="0039752E"/>
    <w:rsid w:val="003F7228"/>
    <w:rsid w:val="008B5B2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4DEC"/>
  <w15:docId w15:val="{D5B9A210-AEAA-492D-981D-0C85CD68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vi"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24"/>
      <w:ind w:left="100"/>
      <w:outlineLvl w:val="0"/>
    </w:pPr>
    <w:rPr>
      <w:b/>
      <w:bC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204"/>
      <w:ind w:left="820"/>
    </w:pPr>
    <w:rPr>
      <w:sz w:val="24"/>
      <w:szCs w:val="24"/>
    </w:rPr>
  </w:style>
  <w:style w:type="paragraph" w:styleId="ListParagraph">
    <w:name w:val="List Paragraph"/>
    <w:basedOn w:val="Normal"/>
    <w:uiPriority w:val="1"/>
    <w:qFormat/>
    <w:pPr>
      <w:spacing w:before="120"/>
      <w:ind w:left="820" w:hanging="720"/>
    </w:pPr>
  </w:style>
  <w:style w:type="paragraph" w:customStyle="1" w:styleId="TableParagraph">
    <w:name w:val="Table Paragraph"/>
    <w:basedOn w:val="Normal"/>
    <w:uiPriority w:val="1"/>
    <w:qFormat/>
    <w:pPr>
      <w:ind w:left="20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JQ8EiB0e7uzEVVJVSmuBHuvS2Q==">AMUW2mVpWTkd1X4leapcb8+BAc79TStA/TvnoUTwEBVtFA0VKmGY3lvKDjojFwnJy+++bmnpy1wWEEP0w8026jr+MYda6cGOtaw8Fuf+DXEJmLr76yxCHWScPvWyRcWuSzv33b5Cerh1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1453</Words>
  <Characters>8288</Characters>
  <Application>Microsoft Office Word</Application>
  <DocSecurity>0</DocSecurity>
  <Lines>69</Lines>
  <Paragraphs>19</Paragraphs>
  <ScaleCrop>false</ScaleCrop>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Danh Nguyen</cp:lastModifiedBy>
  <cp:revision>2</cp:revision>
  <dcterms:created xsi:type="dcterms:W3CDTF">2020-08-04T07:45:00Z</dcterms:created>
  <dcterms:modified xsi:type="dcterms:W3CDTF">2020-08-07T09:41:00Z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2019-08-06T00:00:00Z</vt:filetime>
  </property>
  <property fmtid="{D5CDD505-2E9C-101B-9397-08002B2CF9AE}" pid="3" name="Creator">
    <vt:lpwstr>Microsoft® Word 2013</vt:lpwstr>
  </property>
  <property fmtid="{D5CDD505-2E9C-101B-9397-08002B2CF9AE}" pid="4" name="LastSaved">
    <vt:filetime>2020-08-04T00:00:00Z</vt:filetime>
  </property>
</Properties>
</file>